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99" w:rsidRPr="00091858" w:rsidRDefault="006F7596" w:rsidP="00814F99">
      <w:pPr>
        <w:spacing w:after="0" w:line="240" w:lineRule="auto"/>
        <w:jc w:val="center"/>
        <w:rPr>
          <w:rFonts w:ascii="Tahoma" w:eastAsia="Times New Roman" w:hAnsi="Tahoma" w:cs="Tahoma"/>
          <w:b/>
          <w:sz w:val="32"/>
          <w:szCs w:val="32"/>
          <w:lang w:eastAsia="cs-CZ"/>
        </w:rPr>
      </w:pPr>
      <w:r>
        <w:rPr>
          <w:rFonts w:ascii="Tahoma" w:eastAsia="Times New Roman" w:hAnsi="Tahoma" w:cs="Tahoma"/>
          <w:b/>
          <w:sz w:val="32"/>
          <w:szCs w:val="32"/>
          <w:lang w:eastAsia="cs-CZ"/>
        </w:rPr>
        <w:t>Příkazní</w:t>
      </w:r>
      <w:r w:rsidR="00570D31">
        <w:rPr>
          <w:rFonts w:ascii="Tahoma" w:eastAsia="Times New Roman" w:hAnsi="Tahoma" w:cs="Tahoma"/>
          <w:b/>
          <w:sz w:val="32"/>
          <w:szCs w:val="32"/>
          <w:lang w:eastAsia="cs-CZ"/>
        </w:rPr>
        <w:t xml:space="preserve"> smlouva </w:t>
      </w:r>
      <w:r w:rsidR="00570D31" w:rsidRPr="00570D31">
        <w:rPr>
          <w:rFonts w:ascii="Tahoma" w:eastAsia="Times New Roman" w:hAnsi="Tahoma" w:cs="Tahoma"/>
          <w:b/>
          <w:sz w:val="32"/>
          <w:szCs w:val="32"/>
          <w:lang w:eastAsia="cs-CZ"/>
        </w:rPr>
        <w:t xml:space="preserve">o výkonu činnosti </w:t>
      </w:r>
      <w:r w:rsidR="006F3C14">
        <w:rPr>
          <w:rFonts w:ascii="Tahoma" w:eastAsia="Times New Roman" w:hAnsi="Tahoma" w:cs="Tahoma"/>
          <w:b/>
          <w:sz w:val="32"/>
          <w:szCs w:val="32"/>
          <w:lang w:eastAsia="cs-CZ"/>
        </w:rPr>
        <w:t xml:space="preserve">technického </w:t>
      </w:r>
      <w:r w:rsidR="00570D31" w:rsidRPr="00570D31">
        <w:rPr>
          <w:rFonts w:ascii="Tahoma" w:eastAsia="Times New Roman" w:hAnsi="Tahoma" w:cs="Tahoma"/>
          <w:b/>
          <w:sz w:val="32"/>
          <w:szCs w:val="32"/>
          <w:lang w:eastAsia="cs-CZ"/>
        </w:rPr>
        <w:t xml:space="preserve">dozoru </w:t>
      </w:r>
    </w:p>
    <w:p w:rsidR="00814F99" w:rsidRPr="004852BA" w:rsidRDefault="00814F99" w:rsidP="00814F99">
      <w:pPr>
        <w:spacing w:after="0" w:line="240" w:lineRule="auto"/>
        <w:jc w:val="center"/>
        <w:rPr>
          <w:rFonts w:ascii="Tahoma" w:eastAsia="Times New Roman" w:hAnsi="Tahoma" w:cs="Tahoma"/>
          <w:sz w:val="8"/>
          <w:szCs w:val="8"/>
          <w:lang w:eastAsia="cs-CZ"/>
        </w:rPr>
      </w:pPr>
    </w:p>
    <w:p w:rsidR="00814F99" w:rsidRPr="00091858" w:rsidRDefault="00814F99" w:rsidP="00814F99">
      <w:pPr>
        <w:spacing w:after="0" w:line="240" w:lineRule="auto"/>
        <w:jc w:val="center"/>
        <w:rPr>
          <w:rFonts w:ascii="Tahoma" w:eastAsia="Times New Roman" w:hAnsi="Tahoma" w:cs="Tahoma"/>
          <w:sz w:val="20"/>
          <w:szCs w:val="20"/>
          <w:lang w:eastAsia="cs-CZ"/>
        </w:rPr>
      </w:pPr>
      <w:r w:rsidRPr="00091858">
        <w:rPr>
          <w:rFonts w:ascii="Tahoma" w:eastAsia="Times New Roman" w:hAnsi="Tahoma" w:cs="Tahoma"/>
          <w:sz w:val="20"/>
          <w:szCs w:val="20"/>
          <w:lang w:eastAsia="cs-CZ"/>
        </w:rPr>
        <w:t>uzavřená níže uvedeného dne, měsíce a ro</w:t>
      </w:r>
      <w:r w:rsidR="00570D31">
        <w:rPr>
          <w:rFonts w:ascii="Tahoma" w:eastAsia="Times New Roman" w:hAnsi="Tahoma" w:cs="Tahoma"/>
          <w:sz w:val="20"/>
          <w:szCs w:val="20"/>
          <w:lang w:eastAsia="cs-CZ"/>
        </w:rPr>
        <w:t xml:space="preserve">ku, v souladu s ustanovením </w:t>
      </w:r>
      <w:r w:rsidR="006F7596" w:rsidRPr="006F7596">
        <w:rPr>
          <w:rFonts w:ascii="Tahoma" w:eastAsia="Times New Roman" w:hAnsi="Tahoma" w:cs="Tahoma"/>
          <w:sz w:val="20"/>
          <w:szCs w:val="20"/>
          <w:lang w:eastAsia="cs-CZ"/>
        </w:rPr>
        <w:t xml:space="preserve">§ 2430 </w:t>
      </w:r>
      <w:r w:rsidRPr="00091858">
        <w:rPr>
          <w:rFonts w:ascii="Tahoma" w:eastAsia="Times New Roman" w:hAnsi="Tahoma" w:cs="Tahoma"/>
          <w:sz w:val="20"/>
          <w:szCs w:val="20"/>
          <w:lang w:eastAsia="cs-CZ"/>
        </w:rPr>
        <w:t xml:space="preserve">a </w:t>
      </w:r>
      <w:proofErr w:type="spellStart"/>
      <w:r w:rsidRPr="00091858">
        <w:rPr>
          <w:rFonts w:ascii="Tahoma" w:eastAsia="Times New Roman" w:hAnsi="Tahoma" w:cs="Tahoma"/>
          <w:sz w:val="20"/>
          <w:szCs w:val="20"/>
          <w:lang w:eastAsia="cs-CZ"/>
        </w:rPr>
        <w:t>násl</w:t>
      </w:r>
      <w:proofErr w:type="spellEnd"/>
      <w:r w:rsidRPr="00091858">
        <w:rPr>
          <w:rFonts w:ascii="Tahoma" w:eastAsia="Times New Roman" w:hAnsi="Tahoma" w:cs="Tahoma"/>
          <w:sz w:val="20"/>
          <w:szCs w:val="20"/>
          <w:lang w:eastAsia="cs-CZ"/>
        </w:rPr>
        <w:t xml:space="preserve">. </w:t>
      </w:r>
      <w:r w:rsidR="006F7596">
        <w:rPr>
          <w:rFonts w:ascii="Tahoma" w:eastAsia="Times New Roman" w:hAnsi="Tahoma" w:cs="Tahoma"/>
          <w:sz w:val="20"/>
          <w:szCs w:val="20"/>
          <w:lang w:eastAsia="cs-CZ"/>
        </w:rPr>
        <w:t>z</w:t>
      </w:r>
      <w:r w:rsidR="006F7596" w:rsidRPr="006F7596">
        <w:rPr>
          <w:rFonts w:ascii="Tahoma" w:eastAsia="Times New Roman" w:hAnsi="Tahoma" w:cs="Tahoma"/>
          <w:sz w:val="20"/>
          <w:szCs w:val="20"/>
          <w:lang w:eastAsia="cs-CZ"/>
        </w:rPr>
        <w:t>ákona č.89/2012 Sb., Občanský zákoník</w:t>
      </w:r>
      <w:r w:rsidRPr="00091858">
        <w:rPr>
          <w:rFonts w:ascii="Tahoma" w:eastAsia="Times New Roman" w:hAnsi="Tahoma" w:cs="Tahoma"/>
          <w:sz w:val="20"/>
          <w:szCs w:val="20"/>
          <w:lang w:eastAsia="cs-CZ"/>
        </w:rPr>
        <w:t>, v platném znění mezi smluvními stranami:</w:t>
      </w:r>
    </w:p>
    <w:p w:rsidR="00814F99" w:rsidRDefault="00814F99" w:rsidP="00814F99">
      <w:pPr>
        <w:spacing w:after="0" w:line="240" w:lineRule="auto"/>
        <w:rPr>
          <w:rFonts w:ascii="Tahoma" w:eastAsia="Times New Roman" w:hAnsi="Tahoma" w:cs="Tahoma"/>
          <w:sz w:val="18"/>
          <w:szCs w:val="18"/>
          <w:lang w:eastAsia="cs-CZ"/>
        </w:rPr>
      </w:pPr>
    </w:p>
    <w:p w:rsidR="004852BA" w:rsidRPr="00B526A5" w:rsidRDefault="004852BA" w:rsidP="00814F99">
      <w:pPr>
        <w:spacing w:after="0" w:line="240" w:lineRule="auto"/>
        <w:rPr>
          <w:rFonts w:ascii="Tahoma" w:eastAsia="Times New Roman" w:hAnsi="Tahoma" w:cs="Tahoma"/>
          <w:sz w:val="8"/>
          <w:szCs w:val="8"/>
          <w:lang w:eastAsia="cs-CZ"/>
        </w:rPr>
      </w:pPr>
    </w:p>
    <w:p w:rsidR="00995692" w:rsidRPr="00F42D20" w:rsidRDefault="00B4725A" w:rsidP="00995692">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b/>
          <w:sz w:val="18"/>
          <w:szCs w:val="18"/>
          <w:lang w:eastAsia="cs-CZ"/>
        </w:rPr>
      </w:pPr>
      <w:r>
        <w:rPr>
          <w:rFonts w:ascii="Tahoma" w:eastAsia="Times New Roman" w:hAnsi="Tahoma" w:cs="Tahoma"/>
          <w:b/>
          <w:sz w:val="18"/>
          <w:szCs w:val="18"/>
          <w:lang w:eastAsia="cs-CZ"/>
        </w:rPr>
        <w:t>Město Šlapanice</w:t>
      </w:r>
    </w:p>
    <w:p w:rsidR="00995692" w:rsidRPr="00F42D20" w:rsidRDefault="00995692" w:rsidP="00995692">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sídlo:</w:t>
      </w:r>
      <w:r w:rsidR="00B4725A">
        <w:rPr>
          <w:rFonts w:ascii="Tahoma" w:eastAsia="Times New Roman" w:hAnsi="Tahoma" w:cs="Tahoma"/>
          <w:sz w:val="18"/>
          <w:szCs w:val="18"/>
          <w:lang w:eastAsia="cs-CZ"/>
        </w:rPr>
        <w:t xml:space="preserve"> </w:t>
      </w:r>
      <w:r w:rsidR="00B4725A" w:rsidRPr="00B4725A">
        <w:rPr>
          <w:rFonts w:ascii="Tahoma" w:eastAsia="Times New Roman" w:hAnsi="Tahoma" w:cs="Tahoma"/>
          <w:sz w:val="18"/>
          <w:szCs w:val="18"/>
          <w:lang w:eastAsia="cs-CZ"/>
        </w:rPr>
        <w:t>Masarykovo náměstí 100/7, 664 51 Šlapanice</w:t>
      </w:r>
      <w:r w:rsidRPr="00F42D20">
        <w:rPr>
          <w:rFonts w:ascii="Tahoma" w:eastAsia="Times New Roman" w:hAnsi="Tahoma" w:cs="Tahoma"/>
          <w:sz w:val="18"/>
          <w:szCs w:val="18"/>
          <w:lang w:eastAsia="cs-CZ"/>
        </w:rPr>
        <w:tab/>
      </w:r>
      <w:r w:rsidRPr="00F42D20">
        <w:rPr>
          <w:rFonts w:ascii="Tahoma" w:eastAsia="Times New Roman" w:hAnsi="Tahoma" w:cs="Tahoma"/>
          <w:sz w:val="18"/>
          <w:szCs w:val="18"/>
          <w:lang w:eastAsia="cs-CZ"/>
        </w:rPr>
        <w:tab/>
      </w:r>
      <w:r w:rsidRPr="00F42D20">
        <w:rPr>
          <w:rFonts w:ascii="Tahoma" w:eastAsia="Times New Roman" w:hAnsi="Tahoma" w:cs="Tahoma"/>
          <w:sz w:val="18"/>
          <w:szCs w:val="18"/>
          <w:lang w:eastAsia="cs-CZ"/>
        </w:rPr>
        <w:tab/>
      </w:r>
    </w:p>
    <w:p w:rsidR="00995692" w:rsidRPr="00F42D20" w:rsidRDefault="00995692" w:rsidP="00995692">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jednající:</w:t>
      </w:r>
      <w:r w:rsidR="00B4725A">
        <w:rPr>
          <w:rFonts w:ascii="Tahoma" w:eastAsia="Times New Roman" w:hAnsi="Tahoma" w:cs="Tahoma"/>
          <w:sz w:val="18"/>
          <w:szCs w:val="18"/>
          <w:lang w:eastAsia="cs-CZ"/>
        </w:rPr>
        <w:t xml:space="preserve"> </w:t>
      </w:r>
      <w:r w:rsidR="00B4725A" w:rsidRPr="00B4725A">
        <w:rPr>
          <w:rFonts w:ascii="Tahoma" w:eastAsia="Times New Roman" w:hAnsi="Tahoma" w:cs="Tahoma"/>
          <w:sz w:val="18"/>
          <w:szCs w:val="18"/>
          <w:lang w:eastAsia="cs-CZ"/>
        </w:rPr>
        <w:t>Mgr. Michaela Trněná, starostka</w:t>
      </w:r>
      <w:r w:rsidRPr="00F42D20">
        <w:rPr>
          <w:rFonts w:ascii="Tahoma" w:eastAsia="Times New Roman" w:hAnsi="Tahoma" w:cs="Tahoma"/>
          <w:sz w:val="18"/>
          <w:szCs w:val="18"/>
          <w:lang w:eastAsia="cs-CZ"/>
        </w:rPr>
        <w:tab/>
      </w:r>
    </w:p>
    <w:p w:rsidR="00E0378A" w:rsidRDefault="00D64407" w:rsidP="00995692">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 xml:space="preserve">IČ: </w:t>
      </w:r>
      <w:r w:rsidR="00B4725A" w:rsidRPr="00B4725A">
        <w:rPr>
          <w:rFonts w:ascii="Tahoma" w:eastAsia="Times New Roman" w:hAnsi="Tahoma" w:cs="Tahoma"/>
          <w:sz w:val="18"/>
          <w:szCs w:val="18"/>
          <w:lang w:eastAsia="cs-CZ"/>
        </w:rPr>
        <w:t>00282651</w:t>
      </w:r>
      <w:r w:rsidRPr="00F42D20">
        <w:rPr>
          <w:rFonts w:ascii="Tahoma" w:eastAsia="Times New Roman" w:hAnsi="Tahoma" w:cs="Tahoma"/>
          <w:sz w:val="18"/>
          <w:szCs w:val="18"/>
          <w:lang w:eastAsia="cs-CZ"/>
        </w:rPr>
        <w:tab/>
      </w:r>
    </w:p>
    <w:p w:rsidR="00995692" w:rsidRPr="00F42D20" w:rsidRDefault="00E0378A" w:rsidP="00995692">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Pr>
          <w:rFonts w:ascii="Tahoma" w:eastAsia="Times New Roman" w:hAnsi="Tahoma" w:cs="Tahoma"/>
          <w:sz w:val="18"/>
          <w:szCs w:val="18"/>
          <w:lang w:eastAsia="cs-CZ"/>
        </w:rPr>
        <w:t>DIČ: CZ00282651</w:t>
      </w:r>
      <w:r w:rsidRPr="00F42D20">
        <w:rPr>
          <w:rFonts w:ascii="Tahoma" w:eastAsia="Times New Roman" w:hAnsi="Tahoma" w:cs="Tahoma"/>
          <w:sz w:val="18"/>
          <w:szCs w:val="18"/>
          <w:lang w:eastAsia="cs-CZ"/>
        </w:rPr>
        <w:tab/>
      </w:r>
      <w:r w:rsidR="00D64407" w:rsidRPr="00F42D20">
        <w:rPr>
          <w:rFonts w:ascii="Tahoma" w:eastAsia="Times New Roman" w:hAnsi="Tahoma" w:cs="Tahoma"/>
          <w:sz w:val="18"/>
          <w:szCs w:val="18"/>
          <w:lang w:eastAsia="cs-CZ"/>
        </w:rPr>
        <w:tab/>
      </w:r>
      <w:r w:rsidR="00995692" w:rsidRPr="00F42D20">
        <w:rPr>
          <w:rFonts w:ascii="Tahoma" w:eastAsia="Times New Roman" w:hAnsi="Tahoma" w:cs="Tahoma"/>
          <w:sz w:val="18"/>
          <w:szCs w:val="18"/>
          <w:lang w:eastAsia="cs-CZ"/>
        </w:rPr>
        <w:tab/>
      </w:r>
      <w:r w:rsidR="00995692" w:rsidRPr="00F42D20">
        <w:rPr>
          <w:rFonts w:ascii="Tahoma" w:eastAsia="Times New Roman" w:hAnsi="Tahoma" w:cs="Tahoma"/>
          <w:sz w:val="18"/>
          <w:szCs w:val="18"/>
          <w:lang w:eastAsia="cs-CZ"/>
        </w:rPr>
        <w:tab/>
      </w:r>
    </w:p>
    <w:p w:rsidR="00BC71DA" w:rsidRPr="00F42D20" w:rsidRDefault="00BC71DA" w:rsidP="00BC71DA">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Bankovní spojení:</w:t>
      </w:r>
      <w:r w:rsidRPr="00F42D20">
        <w:rPr>
          <w:rFonts w:ascii="Tahoma" w:eastAsia="Times New Roman" w:hAnsi="Tahoma" w:cs="Tahoma"/>
          <w:sz w:val="18"/>
          <w:szCs w:val="18"/>
          <w:lang w:eastAsia="cs-CZ"/>
        </w:rPr>
        <w:tab/>
      </w:r>
      <w:r>
        <w:rPr>
          <w:rFonts w:ascii="Tahoma" w:eastAsia="Times New Roman" w:hAnsi="Tahoma" w:cs="Tahoma"/>
          <w:sz w:val="18"/>
          <w:szCs w:val="18"/>
          <w:lang w:eastAsia="cs-CZ"/>
        </w:rPr>
        <w:t xml:space="preserve"> 23122641/0100, Komerční banka, a. s.</w:t>
      </w:r>
    </w:p>
    <w:p w:rsidR="00BC71DA" w:rsidRPr="00F42D20" w:rsidRDefault="00BC71DA" w:rsidP="00BC71DA">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 xml:space="preserve">Kontaktní osoba: </w:t>
      </w:r>
      <w:r>
        <w:rPr>
          <w:rFonts w:ascii="Tahoma" w:eastAsia="Times New Roman" w:hAnsi="Tahoma" w:cs="Tahoma"/>
          <w:sz w:val="18"/>
          <w:szCs w:val="18"/>
          <w:lang w:eastAsia="cs-CZ"/>
        </w:rPr>
        <w:t>Ing. Eva Merclová</w:t>
      </w:r>
    </w:p>
    <w:p w:rsidR="00BC71DA" w:rsidRPr="00F42D20" w:rsidRDefault="00BC71DA" w:rsidP="00BC71DA">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ab/>
      </w:r>
      <w:r w:rsidRPr="00F42D20">
        <w:rPr>
          <w:rFonts w:ascii="Tahoma" w:eastAsia="Times New Roman" w:hAnsi="Tahoma" w:cs="Tahoma"/>
          <w:sz w:val="18"/>
          <w:szCs w:val="18"/>
          <w:lang w:eastAsia="cs-CZ"/>
        </w:rPr>
        <w:tab/>
        <w:t>Tel.:</w:t>
      </w:r>
      <w:r>
        <w:rPr>
          <w:rFonts w:ascii="Tahoma" w:eastAsia="Times New Roman" w:hAnsi="Tahoma" w:cs="Tahoma"/>
          <w:sz w:val="18"/>
          <w:szCs w:val="18"/>
          <w:lang w:eastAsia="cs-CZ"/>
        </w:rPr>
        <w:t xml:space="preserve"> 533 304 333</w:t>
      </w:r>
      <w:r w:rsidRPr="00F42D20">
        <w:rPr>
          <w:rFonts w:ascii="Tahoma" w:eastAsia="Times New Roman" w:hAnsi="Tahoma" w:cs="Tahoma"/>
          <w:sz w:val="18"/>
          <w:szCs w:val="18"/>
          <w:lang w:eastAsia="cs-CZ"/>
        </w:rPr>
        <w:tab/>
      </w:r>
    </w:p>
    <w:p w:rsidR="00BC71DA" w:rsidRPr="00F42D20" w:rsidRDefault="00BC71DA" w:rsidP="00BC71DA">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ab/>
      </w:r>
      <w:r w:rsidRPr="00F42D20">
        <w:rPr>
          <w:rFonts w:ascii="Tahoma" w:eastAsia="Times New Roman" w:hAnsi="Tahoma" w:cs="Tahoma"/>
          <w:sz w:val="18"/>
          <w:szCs w:val="18"/>
          <w:lang w:eastAsia="cs-CZ"/>
        </w:rPr>
        <w:tab/>
        <w:t>Mobil:</w:t>
      </w:r>
      <w:r>
        <w:rPr>
          <w:rFonts w:ascii="Tahoma" w:eastAsia="Times New Roman" w:hAnsi="Tahoma" w:cs="Tahoma"/>
          <w:sz w:val="18"/>
          <w:szCs w:val="18"/>
          <w:lang w:eastAsia="cs-CZ"/>
        </w:rPr>
        <w:t xml:space="preserve"> 601 334 679</w:t>
      </w:r>
      <w:r w:rsidRPr="00F42D20">
        <w:rPr>
          <w:rFonts w:ascii="Tahoma" w:eastAsia="Times New Roman" w:hAnsi="Tahoma" w:cs="Tahoma"/>
          <w:sz w:val="18"/>
          <w:szCs w:val="18"/>
          <w:lang w:eastAsia="cs-CZ"/>
        </w:rPr>
        <w:tab/>
      </w:r>
    </w:p>
    <w:p w:rsidR="00995692" w:rsidRDefault="00BC71DA" w:rsidP="00BC71DA">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F42D20">
        <w:rPr>
          <w:rFonts w:ascii="Tahoma" w:eastAsia="Times New Roman" w:hAnsi="Tahoma" w:cs="Tahoma"/>
          <w:sz w:val="18"/>
          <w:szCs w:val="18"/>
          <w:lang w:eastAsia="cs-CZ"/>
        </w:rPr>
        <w:tab/>
      </w:r>
      <w:r w:rsidRPr="00F42D20">
        <w:rPr>
          <w:rFonts w:ascii="Tahoma" w:eastAsia="Times New Roman" w:hAnsi="Tahoma" w:cs="Tahoma"/>
          <w:sz w:val="18"/>
          <w:szCs w:val="18"/>
          <w:lang w:eastAsia="cs-CZ"/>
        </w:rPr>
        <w:tab/>
        <w:t>E-mail:</w:t>
      </w:r>
      <w:r>
        <w:rPr>
          <w:rFonts w:ascii="Tahoma" w:eastAsia="Times New Roman" w:hAnsi="Tahoma" w:cs="Tahoma"/>
          <w:sz w:val="18"/>
          <w:szCs w:val="18"/>
          <w:lang w:eastAsia="cs-CZ"/>
        </w:rPr>
        <w:t xml:space="preserve"> merclova@slapanice.cz</w:t>
      </w:r>
      <w:r w:rsidR="00995692" w:rsidRPr="00D95DEE">
        <w:rPr>
          <w:rFonts w:ascii="Tahoma" w:eastAsia="Times New Roman" w:hAnsi="Tahoma" w:cs="Tahoma"/>
          <w:sz w:val="18"/>
          <w:szCs w:val="18"/>
          <w:lang w:eastAsia="cs-CZ"/>
        </w:rPr>
        <w:tab/>
        <w:t xml:space="preserve"> </w:t>
      </w:r>
    </w:p>
    <w:p w:rsidR="00814F99" w:rsidRPr="00091858" w:rsidRDefault="00814F99" w:rsidP="00307721">
      <w:pPr>
        <w:pBdr>
          <w:top w:val="single" w:sz="4" w:space="1" w:color="auto"/>
          <w:left w:val="single" w:sz="4" w:space="4" w:color="auto"/>
          <w:bottom w:val="single" w:sz="4" w:space="0"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dále jen „</w:t>
      </w:r>
      <w:r w:rsidR="006F7596">
        <w:rPr>
          <w:rFonts w:ascii="Tahoma" w:eastAsia="Times New Roman" w:hAnsi="Tahoma" w:cs="Tahoma"/>
          <w:b/>
          <w:sz w:val="18"/>
          <w:szCs w:val="18"/>
          <w:lang w:eastAsia="cs-CZ"/>
        </w:rPr>
        <w:t>Příkazce</w:t>
      </w:r>
      <w:r w:rsidRPr="00091858">
        <w:rPr>
          <w:rFonts w:ascii="Tahoma" w:eastAsia="Times New Roman" w:hAnsi="Tahoma" w:cs="Tahoma"/>
          <w:sz w:val="18"/>
          <w:szCs w:val="18"/>
          <w:lang w:eastAsia="cs-CZ"/>
        </w:rPr>
        <w:t>“</w:t>
      </w:r>
    </w:p>
    <w:p w:rsidR="00814F99" w:rsidRPr="00091858" w:rsidRDefault="00814F99" w:rsidP="00814F99">
      <w:pPr>
        <w:spacing w:after="0" w:line="240" w:lineRule="auto"/>
        <w:rPr>
          <w:rFonts w:ascii="Tahoma" w:eastAsia="Times New Roman" w:hAnsi="Tahoma" w:cs="Tahoma"/>
          <w:b/>
          <w:sz w:val="18"/>
          <w:szCs w:val="18"/>
          <w:lang w:eastAsia="cs-CZ"/>
        </w:rPr>
      </w:pPr>
      <w:r w:rsidRPr="00091858">
        <w:rPr>
          <w:rFonts w:ascii="Tahoma" w:eastAsia="Times New Roman" w:hAnsi="Tahoma" w:cs="Tahoma"/>
          <w:b/>
          <w:sz w:val="18"/>
          <w:szCs w:val="18"/>
          <w:lang w:eastAsia="cs-CZ"/>
        </w:rPr>
        <w:t>a</w:t>
      </w:r>
    </w:p>
    <w:p w:rsidR="00814F99" w:rsidRPr="00091858" w:rsidRDefault="00814F99" w:rsidP="00814F99">
      <w:pPr>
        <w:spacing w:after="0" w:line="240" w:lineRule="auto"/>
        <w:rPr>
          <w:rFonts w:ascii="Tahoma" w:eastAsia="Times New Roman" w:hAnsi="Tahoma" w:cs="Tahoma"/>
          <w:b/>
          <w:sz w:val="18"/>
          <w:szCs w:val="18"/>
          <w:lang w:eastAsia="cs-CZ"/>
        </w:rPr>
      </w:pPr>
    </w:p>
    <w:p w:rsidR="00814F99" w:rsidRPr="00091858" w:rsidRDefault="00B4725A"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Pr>
          <w:rFonts w:ascii="Tahoma" w:eastAsia="Times New Roman" w:hAnsi="Tahoma" w:cs="Tahoma"/>
          <w:b/>
          <w:sz w:val="18"/>
          <w:szCs w:val="18"/>
          <w:lang w:eastAsia="cs-CZ"/>
        </w:rPr>
        <w:t>Název subjektu:……………………………………………….</w:t>
      </w:r>
    </w:p>
    <w:p w:rsidR="00814F99" w:rsidRPr="00B4725A"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proofErr w:type="gramStart"/>
      <w:r w:rsidRPr="00091858">
        <w:rPr>
          <w:rFonts w:ascii="Tahoma" w:eastAsia="Times New Roman" w:hAnsi="Tahoma" w:cs="Tahoma"/>
          <w:sz w:val="18"/>
          <w:szCs w:val="18"/>
          <w:lang w:eastAsia="cs-CZ"/>
        </w:rPr>
        <w:t>sídlo:</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B4725A"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proofErr w:type="gramStart"/>
      <w:r w:rsidRPr="00091858">
        <w:rPr>
          <w:rFonts w:ascii="Tahoma" w:eastAsia="Times New Roman" w:hAnsi="Tahoma" w:cs="Tahoma"/>
          <w:sz w:val="18"/>
          <w:szCs w:val="18"/>
          <w:lang w:eastAsia="cs-CZ"/>
        </w:rPr>
        <w:t>jednající:</w:t>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proofErr w:type="gramStart"/>
      <w:r w:rsidRPr="00091858">
        <w:rPr>
          <w:rFonts w:ascii="Tahoma" w:eastAsia="Times New Roman" w:hAnsi="Tahoma" w:cs="Tahoma"/>
          <w:sz w:val="18"/>
          <w:szCs w:val="18"/>
          <w:lang w:eastAsia="cs-CZ"/>
        </w:rPr>
        <w:t>IČ:</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F96B91" w:rsidRDefault="00F96B91"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proofErr w:type="gramStart"/>
      <w:r w:rsidRPr="00091858">
        <w:rPr>
          <w:rFonts w:ascii="Tahoma" w:eastAsia="Times New Roman" w:hAnsi="Tahoma" w:cs="Tahoma"/>
          <w:sz w:val="18"/>
          <w:szCs w:val="18"/>
          <w:lang w:eastAsia="cs-CZ"/>
        </w:rPr>
        <w:t xml:space="preserve">DIČ: </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570D31" w:rsidRPr="00091858" w:rsidRDefault="00570D31"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570D31">
        <w:rPr>
          <w:rFonts w:ascii="Tahoma" w:eastAsia="Times New Roman" w:hAnsi="Tahoma" w:cs="Tahoma"/>
          <w:sz w:val="18"/>
          <w:szCs w:val="18"/>
          <w:lang w:eastAsia="cs-CZ"/>
        </w:rPr>
        <w:t xml:space="preserve">zapsána v obchodním rejstříku vedeného </w:t>
      </w:r>
      <w:r>
        <w:rPr>
          <w:rFonts w:ascii="Tahoma" w:eastAsia="Times New Roman" w:hAnsi="Tahoma" w:cs="Tahoma"/>
          <w:sz w:val="18"/>
          <w:szCs w:val="18"/>
          <w:lang w:eastAsia="cs-CZ"/>
        </w:rPr>
        <w:t>Krajským</w:t>
      </w:r>
      <w:r w:rsidRPr="00570D31">
        <w:rPr>
          <w:rFonts w:ascii="Tahoma" w:eastAsia="Times New Roman" w:hAnsi="Tahoma" w:cs="Tahoma"/>
          <w:sz w:val="18"/>
          <w:szCs w:val="18"/>
          <w:lang w:eastAsia="cs-CZ"/>
        </w:rPr>
        <w:t xml:space="preserve"> soudem v </w:t>
      </w:r>
      <w:r w:rsidR="00B4725A">
        <w:rPr>
          <w:rFonts w:ascii="Tahoma" w:eastAsia="Times New Roman" w:hAnsi="Tahoma" w:cs="Tahoma"/>
          <w:sz w:val="18"/>
          <w:szCs w:val="18"/>
          <w:lang w:eastAsia="cs-CZ"/>
        </w:rPr>
        <w:t>………</w:t>
      </w:r>
      <w:proofErr w:type="gramStart"/>
      <w:r w:rsidR="00B4725A">
        <w:rPr>
          <w:rFonts w:ascii="Tahoma" w:eastAsia="Times New Roman" w:hAnsi="Tahoma" w:cs="Tahoma"/>
          <w:sz w:val="18"/>
          <w:szCs w:val="18"/>
          <w:lang w:eastAsia="cs-CZ"/>
        </w:rPr>
        <w:t>…..</w:t>
      </w:r>
      <w:r w:rsidRPr="00570D31">
        <w:rPr>
          <w:rFonts w:ascii="Tahoma" w:eastAsia="Times New Roman" w:hAnsi="Tahoma" w:cs="Tahoma"/>
          <w:sz w:val="18"/>
          <w:szCs w:val="18"/>
          <w:lang w:eastAsia="cs-CZ"/>
        </w:rPr>
        <w:t>, oddíl</w:t>
      </w:r>
      <w:proofErr w:type="gramEnd"/>
      <w:r w:rsidRPr="00570D31">
        <w:rPr>
          <w:rFonts w:ascii="Tahoma" w:eastAsia="Times New Roman" w:hAnsi="Tahoma" w:cs="Tahoma"/>
          <w:sz w:val="18"/>
          <w:szCs w:val="18"/>
          <w:lang w:eastAsia="cs-CZ"/>
        </w:rPr>
        <w:t xml:space="preserve"> </w:t>
      </w:r>
      <w:r w:rsidR="00B4725A">
        <w:rPr>
          <w:rFonts w:ascii="Tahoma" w:eastAsia="Times New Roman" w:hAnsi="Tahoma" w:cs="Tahoma"/>
          <w:sz w:val="18"/>
          <w:szCs w:val="18"/>
          <w:lang w:eastAsia="cs-CZ"/>
        </w:rPr>
        <w:t>……….</w:t>
      </w:r>
      <w:r w:rsidRPr="00570D31">
        <w:rPr>
          <w:rFonts w:ascii="Tahoma" w:eastAsia="Times New Roman" w:hAnsi="Tahoma" w:cs="Tahoma"/>
          <w:sz w:val="18"/>
          <w:szCs w:val="18"/>
          <w:lang w:eastAsia="cs-CZ"/>
        </w:rPr>
        <w:t xml:space="preserve">, vložka </w:t>
      </w:r>
      <w:r w:rsidR="00B4725A">
        <w:rPr>
          <w:rFonts w:ascii="Tahoma" w:eastAsia="Times New Roman" w:hAnsi="Tahoma" w:cs="Tahoma"/>
          <w:sz w:val="18"/>
          <w:szCs w:val="18"/>
          <w:lang w:eastAsia="cs-CZ"/>
        </w:rPr>
        <w:t>……………</w:t>
      </w:r>
      <w:r w:rsidRPr="00570D31">
        <w:rPr>
          <w:rFonts w:ascii="Tahoma" w:eastAsia="Times New Roman" w:hAnsi="Tahoma" w:cs="Tahoma"/>
          <w:sz w:val="18"/>
          <w:szCs w:val="18"/>
          <w:lang w:eastAsia="cs-CZ"/>
        </w:rPr>
        <w:t xml:space="preserve">,   </w:t>
      </w:r>
    </w:p>
    <w:p w:rsidR="00EF3050"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 xml:space="preserve">Bankovní </w:t>
      </w:r>
      <w:proofErr w:type="gramStart"/>
      <w:r w:rsidRPr="00091858">
        <w:rPr>
          <w:rFonts w:ascii="Tahoma" w:eastAsia="Times New Roman" w:hAnsi="Tahoma" w:cs="Tahoma"/>
          <w:sz w:val="18"/>
          <w:szCs w:val="18"/>
          <w:lang w:eastAsia="cs-CZ"/>
        </w:rPr>
        <w:t xml:space="preserve">spojení: </w:t>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570D31" w:rsidRDefault="00570D31"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p>
    <w:p w:rsidR="00814F99" w:rsidRPr="00091858" w:rsidRDefault="00814F99" w:rsidP="00C24ACD">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Osoba oprávněná jednat ve věcech technických a koordinačních a oprávněná k</w:t>
      </w:r>
      <w:r w:rsidR="00C24ACD">
        <w:rPr>
          <w:rFonts w:ascii="Tahoma" w:eastAsia="Times New Roman" w:hAnsi="Tahoma" w:cs="Tahoma"/>
          <w:sz w:val="18"/>
          <w:szCs w:val="18"/>
          <w:lang w:eastAsia="cs-CZ"/>
        </w:rPr>
        <w:t xml:space="preserve"> výkonu </w:t>
      </w:r>
      <w:r w:rsidR="00B526A5">
        <w:rPr>
          <w:rFonts w:ascii="Tahoma" w:eastAsia="Times New Roman" w:hAnsi="Tahoma" w:cs="Tahoma"/>
          <w:sz w:val="18"/>
          <w:szCs w:val="18"/>
          <w:lang w:eastAsia="cs-CZ"/>
        </w:rPr>
        <w:t>autorského</w:t>
      </w:r>
      <w:r w:rsidR="00C24ACD">
        <w:rPr>
          <w:rFonts w:ascii="Tahoma" w:eastAsia="Times New Roman" w:hAnsi="Tahoma" w:cs="Tahoma"/>
          <w:sz w:val="18"/>
          <w:szCs w:val="18"/>
          <w:lang w:eastAsia="cs-CZ"/>
        </w:rPr>
        <w:t xml:space="preserve"> dozoru</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 xml:space="preserve">Jméno, </w:t>
      </w:r>
      <w:proofErr w:type="gramStart"/>
      <w:r w:rsidRPr="00091858">
        <w:rPr>
          <w:rFonts w:ascii="Tahoma" w:eastAsia="Times New Roman" w:hAnsi="Tahoma" w:cs="Tahoma"/>
          <w:sz w:val="18"/>
          <w:szCs w:val="18"/>
          <w:lang w:eastAsia="cs-CZ"/>
        </w:rPr>
        <w:t xml:space="preserve">příjmení: </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ab/>
      </w:r>
      <w:proofErr w:type="gramStart"/>
      <w:r w:rsidRPr="00091858">
        <w:rPr>
          <w:rFonts w:ascii="Tahoma" w:eastAsia="Times New Roman" w:hAnsi="Tahoma" w:cs="Tahoma"/>
          <w:sz w:val="18"/>
          <w:szCs w:val="18"/>
          <w:lang w:eastAsia="cs-CZ"/>
        </w:rPr>
        <w:t>Mobil:</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ab/>
      </w:r>
      <w:proofErr w:type="gramStart"/>
      <w:r w:rsidRPr="00091858">
        <w:rPr>
          <w:rFonts w:ascii="Tahoma" w:eastAsia="Times New Roman" w:hAnsi="Tahoma" w:cs="Tahoma"/>
          <w:sz w:val="18"/>
          <w:szCs w:val="18"/>
          <w:lang w:eastAsia="cs-CZ"/>
        </w:rPr>
        <w:t>E-mail:</w:t>
      </w:r>
      <w:r w:rsidR="00EF3050" w:rsidRPr="00091858">
        <w:rPr>
          <w:rFonts w:ascii="Tahoma" w:eastAsia="Times New Roman" w:hAnsi="Tahoma" w:cs="Tahoma"/>
          <w:sz w:val="18"/>
          <w:szCs w:val="18"/>
          <w:lang w:eastAsia="cs-CZ"/>
        </w:rPr>
        <w:tab/>
      </w:r>
      <w:r w:rsidR="00EF3050"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Osoba oprávněná jednat ve věcech smluvních:</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 xml:space="preserve">Jméno, </w:t>
      </w:r>
      <w:proofErr w:type="gramStart"/>
      <w:r w:rsidRPr="00091858">
        <w:rPr>
          <w:rFonts w:ascii="Tahoma" w:eastAsia="Times New Roman" w:hAnsi="Tahoma" w:cs="Tahoma"/>
          <w:sz w:val="18"/>
          <w:szCs w:val="18"/>
          <w:lang w:eastAsia="cs-CZ"/>
        </w:rPr>
        <w:t xml:space="preserve">příjmení: </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ind w:firstLine="708"/>
        <w:jc w:val="both"/>
        <w:rPr>
          <w:rFonts w:ascii="Tahoma" w:eastAsia="Times New Roman" w:hAnsi="Tahoma" w:cs="Tahoma"/>
          <w:sz w:val="18"/>
          <w:szCs w:val="18"/>
          <w:lang w:eastAsia="cs-CZ"/>
        </w:rPr>
      </w:pPr>
      <w:proofErr w:type="gramStart"/>
      <w:r w:rsidRPr="00091858">
        <w:rPr>
          <w:rFonts w:ascii="Tahoma" w:eastAsia="Times New Roman" w:hAnsi="Tahoma" w:cs="Tahoma"/>
          <w:sz w:val="18"/>
          <w:szCs w:val="18"/>
          <w:lang w:eastAsia="cs-CZ"/>
        </w:rPr>
        <w:t>Mobil:</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ab/>
      </w:r>
      <w:proofErr w:type="gramStart"/>
      <w:r w:rsidRPr="00091858">
        <w:rPr>
          <w:rFonts w:ascii="Tahoma" w:eastAsia="Times New Roman" w:hAnsi="Tahoma" w:cs="Tahoma"/>
          <w:sz w:val="18"/>
          <w:szCs w:val="18"/>
          <w:lang w:eastAsia="cs-CZ"/>
        </w:rPr>
        <w:t>E-mail:</w:t>
      </w:r>
      <w:r w:rsidRPr="00091858">
        <w:rPr>
          <w:rFonts w:ascii="Tahoma" w:eastAsia="Times New Roman" w:hAnsi="Tahoma" w:cs="Tahoma"/>
          <w:sz w:val="18"/>
          <w:szCs w:val="18"/>
          <w:lang w:eastAsia="cs-CZ"/>
        </w:rPr>
        <w:tab/>
      </w:r>
      <w:r w:rsidRPr="00091858">
        <w:rPr>
          <w:rFonts w:ascii="Tahoma" w:eastAsia="Times New Roman" w:hAnsi="Tahoma" w:cs="Tahoma"/>
          <w:sz w:val="18"/>
          <w:szCs w:val="18"/>
          <w:lang w:eastAsia="cs-CZ"/>
        </w:rPr>
        <w:tab/>
      </w:r>
      <w:r w:rsidR="00B4725A" w:rsidRPr="00B4725A">
        <w:rPr>
          <w:rFonts w:ascii="Tahoma" w:eastAsia="Times New Roman" w:hAnsi="Tahoma" w:cs="Tahoma"/>
          <w:sz w:val="18"/>
          <w:szCs w:val="18"/>
          <w:lang w:eastAsia="cs-CZ"/>
        </w:rPr>
        <w:t>.…</w:t>
      </w:r>
      <w:proofErr w:type="gramEnd"/>
      <w:r w:rsidR="00B4725A" w:rsidRPr="00B4725A">
        <w:rPr>
          <w:rFonts w:ascii="Tahoma" w:eastAsia="Times New Roman" w:hAnsi="Tahoma" w:cs="Tahoma"/>
          <w:sz w:val="18"/>
          <w:szCs w:val="18"/>
          <w:lang w:eastAsia="cs-CZ"/>
        </w:rPr>
        <w:t>……………………………………………</w:t>
      </w:r>
      <w:r w:rsidR="00B4725A">
        <w:rPr>
          <w:rFonts w:ascii="Tahoma" w:eastAsia="Times New Roman" w:hAnsi="Tahoma" w:cs="Tahoma"/>
          <w:sz w:val="18"/>
          <w:szCs w:val="18"/>
          <w:lang w:eastAsia="cs-CZ"/>
        </w:rPr>
        <w:t>…………</w:t>
      </w:r>
    </w:p>
    <w:p w:rsidR="00814F99" w:rsidRPr="00091858" w:rsidRDefault="00814F99" w:rsidP="00814F99">
      <w:pPr>
        <w:pBdr>
          <w:top w:val="single" w:sz="4" w:space="1" w:color="auto"/>
          <w:left w:val="single" w:sz="4" w:space="4" w:color="auto"/>
          <w:bottom w:val="single" w:sz="4" w:space="1" w:color="auto"/>
          <w:right w:val="single" w:sz="4" w:space="4" w:color="auto"/>
        </w:pBdr>
        <w:spacing w:after="120" w:line="240" w:lineRule="auto"/>
        <w:jc w:val="both"/>
        <w:rPr>
          <w:rFonts w:ascii="Tahoma" w:eastAsia="Times New Roman" w:hAnsi="Tahoma" w:cs="Tahoma"/>
          <w:sz w:val="18"/>
          <w:szCs w:val="18"/>
          <w:lang w:eastAsia="cs-CZ"/>
        </w:rPr>
      </w:pPr>
      <w:r w:rsidRPr="00091858">
        <w:rPr>
          <w:rFonts w:ascii="Tahoma" w:eastAsia="Times New Roman" w:hAnsi="Tahoma" w:cs="Tahoma"/>
          <w:sz w:val="18"/>
          <w:szCs w:val="18"/>
          <w:lang w:eastAsia="cs-CZ"/>
        </w:rPr>
        <w:t>dále jen „</w:t>
      </w:r>
      <w:r w:rsidR="006F7596">
        <w:rPr>
          <w:rFonts w:ascii="Tahoma" w:eastAsia="Times New Roman" w:hAnsi="Tahoma" w:cs="Tahoma"/>
          <w:b/>
          <w:sz w:val="18"/>
          <w:szCs w:val="18"/>
          <w:lang w:eastAsia="cs-CZ"/>
        </w:rPr>
        <w:t>Příkazník</w:t>
      </w:r>
      <w:r w:rsidRPr="00091858">
        <w:rPr>
          <w:rFonts w:ascii="Tahoma" w:eastAsia="Times New Roman" w:hAnsi="Tahoma" w:cs="Tahoma"/>
          <w:sz w:val="18"/>
          <w:szCs w:val="18"/>
          <w:lang w:eastAsia="cs-CZ"/>
        </w:rPr>
        <w:t>“</w:t>
      </w:r>
    </w:p>
    <w:p w:rsidR="00B526A5" w:rsidRPr="00B526A5" w:rsidRDefault="00B526A5" w:rsidP="009A040B">
      <w:pPr>
        <w:jc w:val="center"/>
        <w:rPr>
          <w:rFonts w:ascii="Tahoma" w:hAnsi="Tahoma" w:cs="Tahoma"/>
          <w:b/>
          <w:sz w:val="8"/>
          <w:szCs w:val="8"/>
        </w:rPr>
      </w:pPr>
    </w:p>
    <w:p w:rsidR="00A07EBB" w:rsidRPr="007C6C11" w:rsidRDefault="0010034F" w:rsidP="00F322D0">
      <w:pPr>
        <w:jc w:val="center"/>
        <w:rPr>
          <w:rFonts w:ascii="Tahoma" w:hAnsi="Tahoma" w:cs="Tahoma"/>
          <w:sz w:val="20"/>
          <w:szCs w:val="20"/>
        </w:rPr>
      </w:pPr>
      <w:r w:rsidRPr="00091858">
        <w:rPr>
          <w:rFonts w:ascii="Tahoma" w:hAnsi="Tahoma" w:cs="Tahoma"/>
          <w:b/>
          <w:sz w:val="20"/>
          <w:szCs w:val="20"/>
        </w:rPr>
        <w:t xml:space="preserve">I. </w:t>
      </w:r>
      <w:r w:rsidR="00B51BBC">
        <w:rPr>
          <w:rFonts w:ascii="Tahoma" w:hAnsi="Tahoma" w:cs="Tahoma"/>
          <w:b/>
          <w:sz w:val="20"/>
          <w:szCs w:val="20"/>
        </w:rPr>
        <w:t>Ú</w:t>
      </w:r>
      <w:r w:rsidR="009C62EB">
        <w:rPr>
          <w:rFonts w:ascii="Tahoma" w:hAnsi="Tahoma" w:cs="Tahoma"/>
          <w:b/>
          <w:sz w:val="20"/>
          <w:szCs w:val="20"/>
        </w:rPr>
        <w:t>VODNÍ USTANOVENÍ A ÚČEL SMLOUVY</w:t>
      </w:r>
    </w:p>
    <w:p w:rsidR="008067F9" w:rsidRDefault="00FD6389" w:rsidP="00B4725A">
      <w:pPr>
        <w:pStyle w:val="Odstavecseseznamem"/>
        <w:numPr>
          <w:ilvl w:val="0"/>
          <w:numId w:val="24"/>
        </w:numPr>
        <w:spacing w:after="120" w:line="240" w:lineRule="auto"/>
        <w:contextualSpacing w:val="0"/>
        <w:jc w:val="both"/>
        <w:rPr>
          <w:rFonts w:ascii="Tahoma" w:eastAsia="Times New Roman" w:hAnsi="Tahoma" w:cs="Tahoma"/>
          <w:sz w:val="20"/>
          <w:szCs w:val="20"/>
          <w:lang w:eastAsia="cs-CZ"/>
        </w:rPr>
      </w:pPr>
      <w:r w:rsidRPr="00B4725A">
        <w:rPr>
          <w:rFonts w:ascii="Tahoma" w:eastAsia="Times New Roman" w:hAnsi="Tahoma" w:cs="Tahoma"/>
          <w:sz w:val="20"/>
          <w:szCs w:val="20"/>
          <w:lang w:eastAsia="cs-CZ"/>
        </w:rPr>
        <w:t>Příkazce</w:t>
      </w:r>
      <w:r w:rsidR="00B51BBC" w:rsidRPr="00B4725A">
        <w:rPr>
          <w:rFonts w:ascii="Tahoma" w:eastAsia="Times New Roman" w:hAnsi="Tahoma" w:cs="Tahoma"/>
          <w:sz w:val="20"/>
          <w:szCs w:val="20"/>
          <w:lang w:eastAsia="cs-CZ"/>
        </w:rPr>
        <w:t xml:space="preserve"> je </w:t>
      </w:r>
      <w:r w:rsidR="00B51BBC" w:rsidRPr="0091017D">
        <w:rPr>
          <w:rFonts w:ascii="Tahoma" w:eastAsia="Times New Roman" w:hAnsi="Tahoma" w:cs="Tahoma"/>
          <w:sz w:val="20"/>
          <w:szCs w:val="20"/>
          <w:lang w:eastAsia="cs-CZ"/>
        </w:rPr>
        <w:t xml:space="preserve">investorem </w:t>
      </w:r>
      <w:r w:rsidR="00440529" w:rsidRPr="0091017D">
        <w:rPr>
          <w:rFonts w:ascii="Tahoma" w:eastAsia="Times New Roman" w:hAnsi="Tahoma" w:cs="Tahoma"/>
          <w:sz w:val="20"/>
          <w:szCs w:val="20"/>
          <w:lang w:eastAsia="cs-CZ"/>
        </w:rPr>
        <w:t xml:space="preserve">všech </w:t>
      </w:r>
      <w:r w:rsidR="00111101" w:rsidRPr="0091017D">
        <w:rPr>
          <w:rFonts w:ascii="Tahoma" w:eastAsia="Times New Roman" w:hAnsi="Tahoma" w:cs="Tahoma"/>
          <w:sz w:val="20"/>
          <w:szCs w:val="20"/>
          <w:lang w:eastAsia="cs-CZ"/>
        </w:rPr>
        <w:t>prací v</w:t>
      </w:r>
      <w:r w:rsidR="00111101" w:rsidRPr="00B4725A">
        <w:rPr>
          <w:rFonts w:ascii="Tahoma" w:eastAsia="Times New Roman" w:hAnsi="Tahoma" w:cs="Tahoma"/>
          <w:sz w:val="20"/>
          <w:szCs w:val="20"/>
          <w:lang w:eastAsia="cs-CZ"/>
        </w:rPr>
        <w:t> rámci projektu</w:t>
      </w:r>
      <w:r w:rsidR="00B51BBC" w:rsidRPr="00B4725A">
        <w:rPr>
          <w:rFonts w:ascii="Tahoma" w:eastAsia="Times New Roman" w:hAnsi="Tahoma" w:cs="Tahoma"/>
          <w:sz w:val="20"/>
          <w:szCs w:val="20"/>
          <w:lang w:eastAsia="cs-CZ"/>
        </w:rPr>
        <w:t xml:space="preserve"> </w:t>
      </w:r>
    </w:p>
    <w:p w:rsidR="004F5F4E" w:rsidRDefault="004F5F4E" w:rsidP="008067F9">
      <w:pPr>
        <w:pStyle w:val="Odstavecseseznamem"/>
        <w:spacing w:after="120" w:line="240" w:lineRule="auto"/>
        <w:ind w:left="360"/>
        <w:contextualSpacing w:val="0"/>
        <w:jc w:val="both"/>
        <w:rPr>
          <w:rFonts w:ascii="Tahoma" w:eastAsia="Times New Roman" w:hAnsi="Tahoma" w:cs="Tahoma"/>
          <w:b/>
          <w:i/>
          <w:sz w:val="20"/>
          <w:szCs w:val="20"/>
          <w:lang w:eastAsia="cs-CZ"/>
        </w:rPr>
      </w:pPr>
      <w:r w:rsidRPr="004F5F4E">
        <w:rPr>
          <w:rFonts w:ascii="Tahoma" w:eastAsia="Times New Roman" w:hAnsi="Tahoma" w:cs="Tahoma"/>
          <w:b/>
          <w:i/>
          <w:sz w:val="20"/>
          <w:szCs w:val="20"/>
          <w:lang w:eastAsia="cs-CZ"/>
        </w:rPr>
        <w:t xml:space="preserve">Revitalizace </w:t>
      </w:r>
      <w:r w:rsidR="009D7EDA">
        <w:rPr>
          <w:rFonts w:ascii="Tahoma" w:eastAsia="Times New Roman" w:hAnsi="Tahoma" w:cs="Tahoma"/>
          <w:b/>
          <w:i/>
          <w:sz w:val="20"/>
          <w:szCs w:val="20"/>
          <w:lang w:eastAsia="cs-CZ"/>
        </w:rPr>
        <w:t xml:space="preserve">zeleně v </w:t>
      </w:r>
      <w:proofErr w:type="spellStart"/>
      <w:r w:rsidR="009D7EDA">
        <w:rPr>
          <w:rFonts w:ascii="Tahoma" w:eastAsia="Times New Roman" w:hAnsi="Tahoma" w:cs="Tahoma"/>
          <w:b/>
          <w:i/>
          <w:sz w:val="20"/>
          <w:szCs w:val="20"/>
          <w:lang w:eastAsia="cs-CZ"/>
        </w:rPr>
        <w:t>intravilánu</w:t>
      </w:r>
      <w:bookmarkStart w:id="0" w:name="_GoBack"/>
      <w:bookmarkEnd w:id="0"/>
      <w:proofErr w:type="spellEnd"/>
      <w:r>
        <w:rPr>
          <w:rFonts w:ascii="Tahoma" w:eastAsia="Times New Roman" w:hAnsi="Tahoma" w:cs="Tahoma"/>
          <w:b/>
          <w:i/>
          <w:sz w:val="20"/>
          <w:szCs w:val="20"/>
          <w:lang w:eastAsia="cs-CZ"/>
        </w:rPr>
        <w:t xml:space="preserve"> města Šlapanice</w:t>
      </w:r>
    </w:p>
    <w:p w:rsidR="00B51BBC" w:rsidRDefault="00F42D20" w:rsidP="008067F9">
      <w:pPr>
        <w:pStyle w:val="Odstavecseseznamem"/>
        <w:spacing w:after="120" w:line="240" w:lineRule="auto"/>
        <w:ind w:left="360"/>
        <w:contextualSpacing w:val="0"/>
        <w:jc w:val="both"/>
        <w:rPr>
          <w:rFonts w:ascii="Tahoma" w:eastAsia="Times New Roman" w:hAnsi="Tahoma" w:cs="Tahoma"/>
          <w:sz w:val="20"/>
          <w:szCs w:val="20"/>
          <w:lang w:eastAsia="cs-CZ"/>
        </w:rPr>
      </w:pPr>
      <w:r w:rsidRPr="00B4725A">
        <w:rPr>
          <w:rFonts w:ascii="Tahoma" w:eastAsia="Times New Roman" w:hAnsi="Tahoma" w:cs="Tahoma"/>
          <w:sz w:val="20"/>
          <w:szCs w:val="20"/>
          <w:lang w:eastAsia="cs-CZ"/>
        </w:rPr>
        <w:t xml:space="preserve"> </w:t>
      </w:r>
      <w:r w:rsidR="00B51BBC" w:rsidRPr="00B4725A">
        <w:rPr>
          <w:rFonts w:ascii="Tahoma" w:eastAsia="Times New Roman" w:hAnsi="Tahoma" w:cs="Tahoma"/>
          <w:sz w:val="20"/>
          <w:szCs w:val="20"/>
          <w:lang w:eastAsia="cs-CZ"/>
        </w:rPr>
        <w:t>(dále jen „</w:t>
      </w:r>
      <w:r w:rsidR="0007494F" w:rsidRPr="00B4725A">
        <w:rPr>
          <w:rFonts w:ascii="Tahoma" w:eastAsia="Times New Roman" w:hAnsi="Tahoma" w:cs="Tahoma"/>
          <w:sz w:val="20"/>
          <w:szCs w:val="20"/>
          <w:lang w:eastAsia="cs-CZ"/>
        </w:rPr>
        <w:t>stavba</w:t>
      </w:r>
      <w:r w:rsidR="00B51BBC" w:rsidRPr="00B4725A">
        <w:rPr>
          <w:rFonts w:ascii="Tahoma" w:eastAsia="Times New Roman" w:hAnsi="Tahoma" w:cs="Tahoma"/>
          <w:sz w:val="20"/>
          <w:szCs w:val="20"/>
          <w:lang w:eastAsia="cs-CZ"/>
        </w:rPr>
        <w:t xml:space="preserve">“). </w:t>
      </w:r>
    </w:p>
    <w:p w:rsidR="006F3C14" w:rsidRPr="00B4725A" w:rsidRDefault="006F3C14" w:rsidP="00B4725A">
      <w:pPr>
        <w:pStyle w:val="Odstavecseseznamem"/>
        <w:numPr>
          <w:ilvl w:val="0"/>
          <w:numId w:val="24"/>
        </w:numPr>
        <w:spacing w:after="120" w:line="240" w:lineRule="auto"/>
        <w:contextualSpacing w:val="0"/>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 bude na základě této smlouvy vykonávat ve vztahu k realizaci projektu specifikovaného v </w:t>
      </w:r>
      <w:proofErr w:type="gramStart"/>
      <w:r>
        <w:rPr>
          <w:rFonts w:ascii="Tahoma" w:eastAsia="Times New Roman" w:hAnsi="Tahoma" w:cs="Tahoma"/>
          <w:sz w:val="20"/>
          <w:szCs w:val="20"/>
          <w:lang w:eastAsia="cs-CZ"/>
        </w:rPr>
        <w:t>odst.</w:t>
      </w:r>
      <w:proofErr w:type="gramEnd"/>
      <w:r>
        <w:rPr>
          <w:rFonts w:ascii="Tahoma" w:eastAsia="Times New Roman" w:hAnsi="Tahoma" w:cs="Tahoma"/>
          <w:sz w:val="20"/>
          <w:szCs w:val="20"/>
          <w:lang w:eastAsia="cs-CZ"/>
        </w:rPr>
        <w:t xml:space="preserve"> 2 činnost technického dozoru</w:t>
      </w:r>
    </w:p>
    <w:p w:rsidR="006F3C14" w:rsidRDefault="006F3C14" w:rsidP="006F3C14">
      <w:pPr>
        <w:pStyle w:val="Odstavecseseznamem"/>
        <w:numPr>
          <w:ilvl w:val="0"/>
          <w:numId w:val="24"/>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lastRenderedPageBreak/>
        <w:t>Technický dozor (dále jen „TD“) bude příkazníkem</w:t>
      </w:r>
      <w:r w:rsidRPr="0064626D">
        <w:rPr>
          <w:rFonts w:ascii="Tahoma" w:eastAsia="Times New Roman" w:hAnsi="Tahoma" w:cs="Tahoma"/>
          <w:sz w:val="20"/>
          <w:szCs w:val="20"/>
          <w:lang w:eastAsia="cs-CZ"/>
        </w:rPr>
        <w:t xml:space="preserve"> </w:t>
      </w:r>
      <w:r>
        <w:rPr>
          <w:rFonts w:ascii="Tahoma" w:eastAsia="Times New Roman" w:hAnsi="Tahoma" w:cs="Tahoma"/>
          <w:sz w:val="20"/>
          <w:szCs w:val="20"/>
          <w:lang w:eastAsia="cs-CZ"/>
        </w:rPr>
        <w:t>vykonáván nad prováděním výše uvedené stavby dle zákona č. 183/2006 Sb., ve znění poslední novelizace 350/2012 Sb. (stavební zákon), k řádné přípravě, průběhu a dokončení stavby, dodržení rozpočtovaných nákladů jejího zhotovení a předpokládaných termínu její realizace.</w:t>
      </w:r>
    </w:p>
    <w:p w:rsidR="006F3C14" w:rsidRPr="006F3C14" w:rsidRDefault="006F3C14" w:rsidP="006F3C14">
      <w:pPr>
        <w:pStyle w:val="Odstavecseseznamem"/>
        <w:spacing w:after="120" w:line="240" w:lineRule="auto"/>
        <w:ind w:left="360"/>
        <w:jc w:val="both"/>
        <w:rPr>
          <w:rFonts w:ascii="Tahoma" w:eastAsia="Times New Roman" w:hAnsi="Tahoma" w:cs="Tahoma"/>
          <w:sz w:val="20"/>
          <w:szCs w:val="20"/>
          <w:lang w:eastAsia="cs-CZ"/>
        </w:rPr>
      </w:pPr>
    </w:p>
    <w:p w:rsidR="00550786" w:rsidRPr="00550786" w:rsidRDefault="00FD6389" w:rsidP="00550786">
      <w:pPr>
        <w:pStyle w:val="Odstavecseseznamem"/>
        <w:numPr>
          <w:ilvl w:val="0"/>
          <w:numId w:val="24"/>
        </w:numPr>
        <w:spacing w:after="120" w:line="240" w:lineRule="auto"/>
        <w:contextualSpacing w:val="0"/>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w:t>
      </w:r>
      <w:r w:rsidR="00550786" w:rsidRPr="00550786">
        <w:rPr>
          <w:rFonts w:ascii="Tahoma" w:eastAsia="Times New Roman" w:hAnsi="Tahoma" w:cs="Tahoma"/>
          <w:sz w:val="20"/>
          <w:szCs w:val="20"/>
          <w:lang w:eastAsia="cs-CZ"/>
        </w:rPr>
        <w:t xml:space="preserve"> prohlašuje, že je osobou odborně způsobilou, která je oprávněna provádět vybrané činnosti. </w:t>
      </w:r>
    </w:p>
    <w:p w:rsidR="006F3C14" w:rsidRDefault="006F3C14" w:rsidP="006F3C14">
      <w:pPr>
        <w:spacing w:before="240"/>
        <w:jc w:val="center"/>
        <w:rPr>
          <w:rFonts w:ascii="Tahoma" w:hAnsi="Tahoma" w:cs="Tahoma"/>
          <w:b/>
          <w:sz w:val="20"/>
          <w:szCs w:val="20"/>
        </w:rPr>
      </w:pPr>
      <w:r>
        <w:rPr>
          <w:rFonts w:ascii="Tahoma" w:hAnsi="Tahoma" w:cs="Tahoma"/>
          <w:b/>
          <w:sz w:val="20"/>
          <w:szCs w:val="20"/>
        </w:rPr>
        <w:t>II. VÝKON TECHNICKÉHO DOZORU</w:t>
      </w:r>
    </w:p>
    <w:p w:rsidR="006F3C14" w:rsidRDefault="006F3C14" w:rsidP="006F3C14">
      <w:pPr>
        <w:pStyle w:val="Odstavecseseznamem"/>
        <w:numPr>
          <w:ilvl w:val="0"/>
          <w:numId w:val="34"/>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Předmětem této části smlouvy je zajištění výkonu TD nad prováděním stavby.</w:t>
      </w:r>
    </w:p>
    <w:p w:rsidR="006F3C14" w:rsidRDefault="006F3C14" w:rsidP="006F3C14">
      <w:pPr>
        <w:pStyle w:val="Odstavecseseznamem"/>
        <w:numPr>
          <w:ilvl w:val="0"/>
          <w:numId w:val="34"/>
        </w:numPr>
        <w:spacing w:after="120" w:line="240" w:lineRule="auto"/>
        <w:ind w:left="357" w:hanging="357"/>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Příkazník bude ke splnění předmětu smlouvy spočívající ve výkonu TD nad prováděním stavby </w:t>
      </w:r>
      <w:r w:rsidR="000572DC">
        <w:rPr>
          <w:rFonts w:ascii="Tahoma" w:eastAsia="Times New Roman" w:hAnsi="Tahoma" w:cs="Tahoma"/>
          <w:sz w:val="20"/>
          <w:szCs w:val="20"/>
          <w:lang w:eastAsia="cs-CZ"/>
        </w:rPr>
        <w:t>zajišťovat</w:t>
      </w:r>
      <w:r>
        <w:rPr>
          <w:rFonts w:ascii="Tahoma" w:eastAsia="Times New Roman" w:hAnsi="Tahoma" w:cs="Tahoma"/>
          <w:sz w:val="20"/>
          <w:szCs w:val="20"/>
          <w:lang w:eastAsia="cs-CZ"/>
        </w:rPr>
        <w:t xml:space="preserve"> zejména následující inženýrské činnosti:</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seznámení se s Rozhodnutím o poskytnutí dotace z </w:t>
      </w:r>
      <w:proofErr w:type="gramStart"/>
      <w:r>
        <w:rPr>
          <w:rFonts w:ascii="Tahoma" w:eastAsia="Times New Roman" w:hAnsi="Tahoma" w:cs="Tahoma"/>
          <w:sz w:val="20"/>
          <w:szCs w:val="20"/>
          <w:lang w:eastAsia="cs-CZ"/>
        </w:rPr>
        <w:t>OP</w:t>
      </w:r>
      <w:proofErr w:type="gramEnd"/>
      <w:r>
        <w:rPr>
          <w:rFonts w:ascii="Tahoma" w:eastAsia="Times New Roman" w:hAnsi="Tahoma" w:cs="Tahoma"/>
          <w:sz w:val="20"/>
          <w:szCs w:val="20"/>
          <w:lang w:eastAsia="cs-CZ"/>
        </w:rPr>
        <w:t xml:space="preserve"> ŽP.</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seznámení se s podmínkami smlouvy o dílo, která byla uzavřena se zhotovitelem 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účast na předání a převzetí prostoru staveniště zhotoviteli 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pravidelný dohled nad prováděním stavebních prací;</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sledování vedení stavebního deníku a provádění průběžných zápisů;</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dohled nad dodržováním podmínek stavebního povolení a plnění podmínek obsažených ve smlouvě o dílo s dodavatelem stavby ze strany dodavatele 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kontrola kvality prací prováděných na stavbě a jejich souladu s projektovou dokumentací, technickými normami, právními předpisy a rozhodnutími dotčených orgánů státní správy; </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projednání změn projektu a zpracování odborných stanovisek při schvalování těchto změn; způsob schvalování a provádění změn projektu bude specifikován ve smlouvě o dílo s dodavatelem 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prověřování částí díla, které budou při dalším provádění stavby zakryty anebo se stanou nepřístupnými a pořizování s tím související fotodokumentace;</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spolupráce s projektantem a dodavatelem stavby na odstraňování případných překážek při realizaci projektu a řešení vzniklých kolizí;</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kontrola postupu prací dle časového harmonogramu stavby, uplatňování námitek, zpracování a prezentace návrhů na efektivnější a hospodárnější průběh realizace výstavby;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organizace pravidelných kontrolních dnů na stavbě dle průběhu realizace stavby, včetně vypracování zápisu; </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kontrola soupisu dokončených provedených prací;</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informování příkazce o všech závažných okolnostech, které se vyskytnou při provádění stavby, případně zpracování návrhů na příslušná vhodná opatření;</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účast na řízení o předání a převzetí dokončené stavby;</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kontrola odstranění případných vad a nedodělků zjištěných při odevzdávání a převzetí stavby v dohodnutých termínech;</w:t>
      </w:r>
    </w:p>
    <w:p w:rsidR="006F3C14" w:rsidRDefault="006F3C14" w:rsidP="006F3C14">
      <w:pPr>
        <w:pStyle w:val="Odstavecseseznamem"/>
        <w:numPr>
          <w:ilvl w:val="0"/>
          <w:numId w:val="35"/>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spolupráce s autorským dozorem příkazníka, tj. autorským dozorem investora;</w:t>
      </w:r>
    </w:p>
    <w:p w:rsidR="006F3C14" w:rsidRDefault="006F3C14" w:rsidP="006F3C14">
      <w:pPr>
        <w:spacing w:before="240"/>
        <w:jc w:val="center"/>
        <w:rPr>
          <w:rFonts w:ascii="Tahoma" w:hAnsi="Tahoma" w:cs="Tahoma"/>
          <w:b/>
          <w:sz w:val="20"/>
          <w:szCs w:val="20"/>
        </w:rPr>
      </w:pPr>
      <w:r>
        <w:rPr>
          <w:rFonts w:ascii="Tahoma" w:hAnsi="Tahoma" w:cs="Tahoma"/>
          <w:b/>
          <w:sz w:val="20"/>
          <w:szCs w:val="20"/>
        </w:rPr>
        <w:t>III. POVINNOSTI PŘÍKAZNÍKA</w:t>
      </w:r>
    </w:p>
    <w:p w:rsidR="006F3C14" w:rsidRDefault="006F3C14" w:rsidP="006F3C14">
      <w:pPr>
        <w:pStyle w:val="Odstavecseseznamem"/>
        <w:numPr>
          <w:ilvl w:val="0"/>
          <w:numId w:val="36"/>
        </w:numPr>
        <w:rPr>
          <w:rFonts w:ascii="Tahoma" w:eastAsia="Times New Roman" w:hAnsi="Tahoma" w:cs="Tahoma"/>
          <w:sz w:val="20"/>
          <w:szCs w:val="20"/>
          <w:lang w:eastAsia="cs-CZ"/>
        </w:rPr>
      </w:pPr>
      <w:r>
        <w:rPr>
          <w:rFonts w:ascii="Tahoma" w:eastAsia="Times New Roman" w:hAnsi="Tahoma" w:cs="Tahoma"/>
          <w:sz w:val="20"/>
          <w:szCs w:val="20"/>
          <w:lang w:eastAsia="cs-CZ"/>
        </w:rPr>
        <w:t>Příkazník se uzavřením této smlouvy zavazuje zařídit za příkazce záležitosti spočívající ve výkonu činností TD nad prováděním stavby.</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 je povinen postupovat s náležitou odbornou péčí, zajišťovat plnění předmětu smlouvy v souladu se zájmy příkazce, které zná a má znát a oznámit příkazci všechny okolnosti, které zjistí při výkonu své činnosti a jež mohou mít vliv na změnu pokynů příkazce v rámci plnění předmětu smlouvy.</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Příkazník je povinen připravit pro příkazce veškerou dostupnou dokumentaci a informace o průběhu provádění stavby a tyto podklady mu předat. </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 je kdykoliv v průběhu realizace stavby povinen upozornit příkazce na nevhodnost jeho pokynů a postupů, případně na zjevný rozpor úkonů příkazce s projektovou dokumentací pro stavební povolení, stavebním povolením, dokumentací pro provedení stavby, smlouvou o dílo se zhotovitelem stavby nebo jiným souvisejícím dokumentem či právním předpisem.</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lastRenderedPageBreak/>
        <w:t>Pokud příkazník některý z úkonů k vykonání činností dle této smlouvy nebo dle dikce stavebního zákona, neprovede nebo nezajistí, bude toto opomenutí považováno za podstatné porušení smlouvy za strany příkazníka.</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Příkazník se zavazuje zachovat mlčenlivost o všech skutečnostech, o kterých se dozví v souvislosti s plněním smlouvy. </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 není oprávněn bez předchozího písemného souhlasu příkazce nechat se při výkonu činností dle této smlouvy zastupovat třetí osobou. Za třetí osobu nejsou považováni pověření zaměstnanci příkazníka.</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Příkazník se zavazuje, že bude v souladu s ustanovením § 2 písm. e) zákona č. 320/2001 Sb., o finanční kontrole, spolupůsobit při výkonu finanční kontroly, zejména se zavazuje poskytovat příkazci informace a dokumentaci požadované k dokladování jeho činnosti a umožnit přístup kontrolou pověřeným osobám (zejména členům SFŽP, Monitorovacího výboru, Ministerstvu financí ČR, Ministerstvu životního prostředí, Evropské komisi, Evropskému účetnímu dvoru, Evropskému úřadu pro potírání podvodného jednání, Nejvyššímu kontrolnímu úřadu, Finančnímu úřadu, jakož i dalším orgánům státní správy oprávněných kontrolou užití finančních prostředků vynakládaných z veřejných rozpočtů) do objektů a na pozemky dotčené projektem a jeho realizací, a to po dobu </w:t>
      </w:r>
      <w:proofErr w:type="gramStart"/>
      <w:r>
        <w:rPr>
          <w:rFonts w:ascii="Tahoma" w:eastAsia="Times New Roman" w:hAnsi="Tahoma" w:cs="Tahoma"/>
          <w:sz w:val="20"/>
          <w:szCs w:val="20"/>
          <w:lang w:eastAsia="cs-CZ"/>
        </w:rPr>
        <w:t>10</w:t>
      </w:r>
      <w:proofErr w:type="gramEnd"/>
      <w:r>
        <w:rPr>
          <w:rFonts w:ascii="Tahoma" w:eastAsia="Times New Roman" w:hAnsi="Tahoma" w:cs="Tahoma"/>
          <w:sz w:val="20"/>
          <w:szCs w:val="20"/>
          <w:lang w:eastAsia="cs-CZ"/>
        </w:rPr>
        <w:t>-</w:t>
      </w:r>
      <w:proofErr w:type="gramStart"/>
      <w:r>
        <w:rPr>
          <w:rFonts w:ascii="Tahoma" w:eastAsia="Times New Roman" w:hAnsi="Tahoma" w:cs="Tahoma"/>
          <w:sz w:val="20"/>
          <w:szCs w:val="20"/>
          <w:lang w:eastAsia="cs-CZ"/>
        </w:rPr>
        <w:t>ti</w:t>
      </w:r>
      <w:proofErr w:type="gramEnd"/>
      <w:r>
        <w:rPr>
          <w:rFonts w:ascii="Tahoma" w:eastAsia="Times New Roman" w:hAnsi="Tahoma" w:cs="Tahoma"/>
          <w:sz w:val="20"/>
          <w:szCs w:val="20"/>
          <w:lang w:eastAsia="cs-CZ"/>
        </w:rPr>
        <w:t xml:space="preserve"> let následujících po roce, ve kterém příkazce obdrží protokol o závěrečném vyhodnocení akce, nejméně však do 31. 12. 2025. V případě změny konce této lhůty je příkazce povinen informovat příkazníka písemně. </w:t>
      </w:r>
    </w:p>
    <w:p w:rsidR="006F3C14" w:rsidRDefault="006F3C14" w:rsidP="006F3C14">
      <w:pPr>
        <w:pStyle w:val="Odstavecseseznamem"/>
        <w:numPr>
          <w:ilvl w:val="0"/>
          <w:numId w:val="36"/>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Příkazník odpovídá za škodu na věcech převzatých od příkazce k vyřizování záležitostí dle této smlouvy i za škody na věcech převzatých pro příkazce při zařizování takových záležitostí.</w:t>
      </w:r>
    </w:p>
    <w:p w:rsidR="006F3C14" w:rsidRDefault="00A604FF" w:rsidP="006F3C14">
      <w:pPr>
        <w:spacing w:before="240"/>
        <w:jc w:val="center"/>
        <w:rPr>
          <w:rFonts w:ascii="Tahoma" w:hAnsi="Tahoma" w:cs="Tahoma"/>
          <w:b/>
          <w:sz w:val="20"/>
          <w:szCs w:val="20"/>
        </w:rPr>
      </w:pPr>
      <w:r>
        <w:rPr>
          <w:rFonts w:ascii="Tahoma" w:hAnsi="Tahoma" w:cs="Tahoma"/>
          <w:b/>
          <w:sz w:val="20"/>
          <w:szCs w:val="20"/>
        </w:rPr>
        <w:t>IV</w:t>
      </w:r>
      <w:r w:rsidR="006F3C14">
        <w:rPr>
          <w:rFonts w:ascii="Tahoma" w:hAnsi="Tahoma" w:cs="Tahoma"/>
          <w:b/>
          <w:sz w:val="20"/>
          <w:szCs w:val="20"/>
        </w:rPr>
        <w:t>. POVINNOSTI PŘÍKAZCE</w:t>
      </w:r>
    </w:p>
    <w:p w:rsidR="006F3C14" w:rsidRDefault="006F3C14" w:rsidP="006F3C14">
      <w:pPr>
        <w:pStyle w:val="Odstavecseseznamem"/>
        <w:numPr>
          <w:ilvl w:val="0"/>
          <w:numId w:val="37"/>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Příkazce se zavazuje za </w:t>
      </w:r>
      <w:r w:rsidR="003922D2">
        <w:rPr>
          <w:rFonts w:ascii="Tahoma" w:eastAsia="Times New Roman" w:hAnsi="Tahoma" w:cs="Tahoma"/>
          <w:sz w:val="20"/>
          <w:szCs w:val="20"/>
          <w:lang w:eastAsia="cs-CZ"/>
        </w:rPr>
        <w:t xml:space="preserve">obstarání </w:t>
      </w:r>
      <w:r>
        <w:rPr>
          <w:rFonts w:ascii="Tahoma" w:eastAsia="Times New Roman" w:hAnsi="Tahoma" w:cs="Tahoma"/>
          <w:sz w:val="20"/>
          <w:szCs w:val="20"/>
          <w:lang w:eastAsia="cs-CZ"/>
        </w:rPr>
        <w:t xml:space="preserve">záležitostí dle této smlouvy zaplatit příkazníkovi </w:t>
      </w:r>
      <w:r w:rsidR="003922D2">
        <w:rPr>
          <w:rFonts w:ascii="Tahoma" w:eastAsia="Times New Roman" w:hAnsi="Tahoma" w:cs="Tahoma"/>
          <w:sz w:val="20"/>
          <w:szCs w:val="20"/>
          <w:lang w:eastAsia="cs-CZ"/>
        </w:rPr>
        <w:t xml:space="preserve">odměnu </w:t>
      </w:r>
      <w:r>
        <w:rPr>
          <w:rFonts w:ascii="Tahoma" w:eastAsia="Times New Roman" w:hAnsi="Tahoma" w:cs="Tahoma"/>
          <w:sz w:val="20"/>
          <w:szCs w:val="20"/>
          <w:lang w:eastAsia="cs-CZ"/>
        </w:rPr>
        <w:t>sjednanou v této smlouvě.</w:t>
      </w:r>
    </w:p>
    <w:p w:rsidR="006F3C14" w:rsidRDefault="006F3C14" w:rsidP="006F3C14">
      <w:pPr>
        <w:pStyle w:val="Odstavecseseznamem"/>
        <w:numPr>
          <w:ilvl w:val="0"/>
          <w:numId w:val="37"/>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Příkazce se zavazuje předat příkazníkovi ke dni uzavření této smlouvy zejména tyto podklady:</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žádost o dotaci k projektu</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Rozhodnutí o poskytnutí dotace/Registrační list akce</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rozpočet projektu</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projektovou dokumentaci pro provedení stavby,</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zpracované výsledky průzkumů ve formě posudků nebo zpráv,</w:t>
      </w:r>
    </w:p>
    <w:p w:rsidR="006F3C14" w:rsidRDefault="006F3C14" w:rsidP="006F3C14">
      <w:pPr>
        <w:pStyle w:val="Odstavecseseznamem"/>
        <w:numPr>
          <w:ilvl w:val="0"/>
          <w:numId w:val="38"/>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další podklady budou předávány průběžně, po jejich vyhotovení.</w:t>
      </w:r>
    </w:p>
    <w:p w:rsidR="006F3C14" w:rsidRDefault="006F3C14" w:rsidP="006F3C14">
      <w:pPr>
        <w:pStyle w:val="Odstavecseseznamem"/>
        <w:numPr>
          <w:ilvl w:val="0"/>
          <w:numId w:val="37"/>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Příkazce se zavazuje příkazníkovi poskytnout dokumentaci pro provedení sta</w:t>
      </w:r>
      <w:r w:rsidR="00F42D20">
        <w:rPr>
          <w:rFonts w:ascii="Tahoma" w:eastAsia="Times New Roman" w:hAnsi="Tahoma" w:cs="Tahoma"/>
          <w:sz w:val="20"/>
          <w:szCs w:val="20"/>
          <w:lang w:eastAsia="cs-CZ"/>
        </w:rPr>
        <w:t>v</w:t>
      </w:r>
      <w:r>
        <w:rPr>
          <w:rFonts w:ascii="Tahoma" w:eastAsia="Times New Roman" w:hAnsi="Tahoma" w:cs="Tahoma"/>
          <w:sz w:val="20"/>
          <w:szCs w:val="20"/>
          <w:lang w:eastAsia="cs-CZ"/>
        </w:rPr>
        <w:t>by převzatou od zhotovitele, včetně výkazu výměr členěného na jednotlivé stavební objekty či provozní soubory, oceněného výkazu výměr – rozpočtu a podrobné specifikace všech navržených opatření opisy územního rozhodnutí o umístění stavby, stavebního povolení a Rozhodnutí o poskytnutí dotace.</w:t>
      </w:r>
    </w:p>
    <w:p w:rsidR="006F3C14" w:rsidRDefault="006F3C14" w:rsidP="006F3C14">
      <w:pPr>
        <w:pStyle w:val="Odstavecseseznamem"/>
        <w:numPr>
          <w:ilvl w:val="0"/>
          <w:numId w:val="37"/>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Příkazce se zavazuje bezodkladně po uzavření této smlouvy vystavit plnou moc, opravňující příkazníka k </w:t>
      </w:r>
      <w:r w:rsidR="003922D2">
        <w:rPr>
          <w:rFonts w:ascii="Tahoma" w:eastAsia="Times New Roman" w:hAnsi="Tahoma" w:cs="Tahoma"/>
          <w:sz w:val="20"/>
          <w:szCs w:val="20"/>
          <w:lang w:eastAsia="cs-CZ"/>
        </w:rPr>
        <w:t xml:space="preserve">obstarání </w:t>
      </w:r>
      <w:r>
        <w:rPr>
          <w:rFonts w:ascii="Tahoma" w:eastAsia="Times New Roman" w:hAnsi="Tahoma" w:cs="Tahoma"/>
          <w:sz w:val="20"/>
          <w:szCs w:val="20"/>
          <w:lang w:eastAsia="cs-CZ"/>
        </w:rPr>
        <w:t>záležitostí dle této smlouvy za příkazce.</w:t>
      </w:r>
    </w:p>
    <w:p w:rsidR="006F3C14" w:rsidRDefault="00A604FF" w:rsidP="006F3C14">
      <w:pPr>
        <w:spacing w:before="240"/>
        <w:jc w:val="center"/>
        <w:rPr>
          <w:rFonts w:ascii="Tahoma" w:hAnsi="Tahoma" w:cs="Tahoma"/>
          <w:b/>
          <w:sz w:val="20"/>
          <w:szCs w:val="20"/>
        </w:rPr>
      </w:pPr>
      <w:r>
        <w:rPr>
          <w:rFonts w:ascii="Tahoma" w:hAnsi="Tahoma" w:cs="Tahoma"/>
          <w:b/>
          <w:sz w:val="20"/>
          <w:szCs w:val="20"/>
        </w:rPr>
        <w:t>V</w:t>
      </w:r>
      <w:r w:rsidR="006F3C14">
        <w:rPr>
          <w:rFonts w:ascii="Tahoma" w:hAnsi="Tahoma" w:cs="Tahoma"/>
          <w:b/>
          <w:sz w:val="20"/>
          <w:szCs w:val="20"/>
        </w:rPr>
        <w:t>. DOBA A MÍSTO PLNĚNÍ</w:t>
      </w:r>
    </w:p>
    <w:p w:rsidR="006F3C14" w:rsidRDefault="006F3C14" w:rsidP="006F3C14">
      <w:pPr>
        <w:pStyle w:val="Odstavecseseznamem"/>
        <w:numPr>
          <w:ilvl w:val="0"/>
          <w:numId w:val="39"/>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Zahájení plnění předmětu smlouvy: </w:t>
      </w:r>
    </w:p>
    <w:p w:rsidR="00F42D20" w:rsidRDefault="006F3C14" w:rsidP="00F42D20">
      <w:pPr>
        <w:pStyle w:val="Odstavecseseznamem"/>
        <w:spacing w:after="120" w:line="240" w:lineRule="auto"/>
        <w:ind w:left="360"/>
        <w:jc w:val="both"/>
        <w:rPr>
          <w:rFonts w:ascii="Tahoma" w:eastAsia="Times New Roman" w:hAnsi="Tahoma" w:cs="Tahoma"/>
          <w:sz w:val="20"/>
          <w:szCs w:val="20"/>
          <w:lang w:eastAsia="cs-CZ"/>
        </w:rPr>
      </w:pPr>
      <w:r>
        <w:rPr>
          <w:rFonts w:ascii="Tahoma" w:eastAsia="Times New Roman" w:hAnsi="Tahoma" w:cs="Tahoma"/>
          <w:sz w:val="20"/>
          <w:szCs w:val="20"/>
          <w:lang w:eastAsia="cs-CZ"/>
        </w:rPr>
        <w:t>Výkon činnosti TD zahájí příkazník</w:t>
      </w:r>
      <w:r w:rsidR="003922D2">
        <w:rPr>
          <w:rFonts w:ascii="Tahoma" w:eastAsia="Times New Roman" w:hAnsi="Tahoma" w:cs="Tahoma"/>
          <w:sz w:val="20"/>
          <w:szCs w:val="20"/>
          <w:lang w:eastAsia="cs-CZ"/>
        </w:rPr>
        <w:t>,</w:t>
      </w:r>
      <w:r>
        <w:rPr>
          <w:rFonts w:ascii="Tahoma" w:eastAsia="Times New Roman" w:hAnsi="Tahoma" w:cs="Tahoma"/>
          <w:sz w:val="20"/>
          <w:szCs w:val="20"/>
          <w:lang w:eastAsia="cs-CZ"/>
        </w:rPr>
        <w:t xml:space="preserve"> na výzvu příkazce</w:t>
      </w:r>
      <w:r w:rsidR="003922D2">
        <w:rPr>
          <w:rFonts w:ascii="Tahoma" w:eastAsia="Times New Roman" w:hAnsi="Tahoma" w:cs="Tahoma"/>
          <w:sz w:val="20"/>
          <w:szCs w:val="20"/>
          <w:lang w:eastAsia="cs-CZ"/>
        </w:rPr>
        <w:t>,</w:t>
      </w:r>
      <w:r>
        <w:rPr>
          <w:rFonts w:ascii="Tahoma" w:eastAsia="Times New Roman" w:hAnsi="Tahoma" w:cs="Tahoma"/>
          <w:sz w:val="20"/>
          <w:szCs w:val="20"/>
          <w:lang w:eastAsia="cs-CZ"/>
        </w:rPr>
        <w:t xml:space="preserve"> ke dni zahájení provádění stavby, která bude příkazníkovi doručena nejpozději 5 pracovních </w:t>
      </w:r>
      <w:r w:rsidR="00F42D20">
        <w:rPr>
          <w:rFonts w:ascii="Tahoma" w:eastAsia="Times New Roman" w:hAnsi="Tahoma" w:cs="Tahoma"/>
          <w:sz w:val="20"/>
          <w:szCs w:val="20"/>
          <w:lang w:eastAsia="cs-CZ"/>
        </w:rPr>
        <w:t>dnů před zahájením těchto prací.</w:t>
      </w:r>
    </w:p>
    <w:p w:rsidR="00F42D20" w:rsidRDefault="00F42D20" w:rsidP="00F42D20">
      <w:pPr>
        <w:pStyle w:val="Odstavecseseznamem"/>
        <w:spacing w:after="120" w:line="240" w:lineRule="auto"/>
        <w:ind w:left="360"/>
        <w:jc w:val="both"/>
        <w:rPr>
          <w:rFonts w:ascii="Tahoma" w:eastAsia="Times New Roman" w:hAnsi="Tahoma" w:cs="Tahoma"/>
          <w:sz w:val="20"/>
          <w:szCs w:val="20"/>
          <w:lang w:eastAsia="cs-CZ"/>
        </w:rPr>
      </w:pPr>
    </w:p>
    <w:p w:rsidR="006F3C14" w:rsidRPr="00F42D20" w:rsidRDefault="006F3C14" w:rsidP="00F42D20">
      <w:pPr>
        <w:pStyle w:val="Odstavecseseznamem"/>
        <w:numPr>
          <w:ilvl w:val="0"/>
          <w:numId w:val="39"/>
        </w:numPr>
        <w:spacing w:after="120" w:line="240" w:lineRule="auto"/>
        <w:jc w:val="both"/>
        <w:rPr>
          <w:rFonts w:ascii="Tahoma" w:eastAsia="Times New Roman" w:hAnsi="Tahoma" w:cs="Tahoma"/>
          <w:sz w:val="20"/>
          <w:szCs w:val="20"/>
          <w:lang w:eastAsia="cs-CZ"/>
        </w:rPr>
      </w:pPr>
      <w:r w:rsidRPr="00F42D20">
        <w:rPr>
          <w:rFonts w:ascii="Tahoma" w:eastAsia="Times New Roman" w:hAnsi="Tahoma" w:cs="Tahoma"/>
          <w:sz w:val="20"/>
          <w:szCs w:val="20"/>
          <w:lang w:eastAsia="cs-CZ"/>
        </w:rPr>
        <w:t>Ukončení plnění předmětu smlouvy:</w:t>
      </w:r>
    </w:p>
    <w:p w:rsidR="006F3C14" w:rsidRDefault="006F3C14" w:rsidP="006F3C14">
      <w:pPr>
        <w:pStyle w:val="Odstavecseseznamem"/>
        <w:spacing w:after="120" w:line="240" w:lineRule="auto"/>
        <w:ind w:left="360"/>
        <w:jc w:val="both"/>
        <w:rPr>
          <w:rFonts w:ascii="Tahoma" w:eastAsia="Times New Roman" w:hAnsi="Tahoma" w:cs="Tahoma"/>
          <w:sz w:val="20"/>
          <w:szCs w:val="20"/>
          <w:lang w:eastAsia="cs-CZ"/>
        </w:rPr>
      </w:pPr>
      <w:r>
        <w:rPr>
          <w:rFonts w:ascii="Tahoma" w:eastAsia="Times New Roman" w:hAnsi="Tahoma" w:cs="Tahoma"/>
          <w:sz w:val="20"/>
          <w:szCs w:val="20"/>
          <w:lang w:eastAsia="cs-CZ"/>
        </w:rPr>
        <w:t>Výkon činnosti TD bude ukončen v den předání kompletní dokumentace o průběhu výstavby příkazci.</w:t>
      </w:r>
    </w:p>
    <w:p w:rsidR="00F42D20" w:rsidRDefault="00F42D20" w:rsidP="006F3C14">
      <w:pPr>
        <w:pStyle w:val="Odstavecseseznamem"/>
        <w:spacing w:after="120" w:line="240" w:lineRule="auto"/>
        <w:ind w:left="360"/>
        <w:jc w:val="both"/>
        <w:rPr>
          <w:rFonts w:ascii="Tahoma" w:eastAsia="Times New Roman" w:hAnsi="Tahoma" w:cs="Tahoma"/>
          <w:sz w:val="20"/>
          <w:szCs w:val="20"/>
          <w:lang w:eastAsia="cs-CZ"/>
        </w:rPr>
      </w:pPr>
    </w:p>
    <w:p w:rsidR="006F3C14" w:rsidRPr="006F3C14" w:rsidRDefault="006F3C14" w:rsidP="006F3C14">
      <w:pPr>
        <w:pStyle w:val="Odstavecseseznamem"/>
        <w:numPr>
          <w:ilvl w:val="0"/>
          <w:numId w:val="39"/>
        </w:numPr>
        <w:spacing w:after="12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Místem výkonu TD nad prováděním stavby jsou plochy řešeného území v </w:t>
      </w:r>
      <w:r w:rsidRPr="006F3C14">
        <w:rPr>
          <w:rFonts w:ascii="Tahoma" w:eastAsia="Times New Roman" w:hAnsi="Tahoma" w:cs="Tahoma"/>
          <w:sz w:val="20"/>
          <w:szCs w:val="20"/>
          <w:lang w:eastAsia="cs-CZ"/>
        </w:rPr>
        <w:t>k.</w:t>
      </w:r>
      <w:r w:rsidR="00261DD4">
        <w:rPr>
          <w:rFonts w:ascii="Tahoma" w:eastAsia="Times New Roman" w:hAnsi="Tahoma" w:cs="Tahoma"/>
          <w:sz w:val="20"/>
          <w:szCs w:val="20"/>
          <w:lang w:eastAsia="cs-CZ"/>
        </w:rPr>
        <w:t xml:space="preserve"> </w:t>
      </w:r>
      <w:proofErr w:type="spellStart"/>
      <w:r w:rsidRPr="006F3C14">
        <w:rPr>
          <w:rFonts w:ascii="Tahoma" w:eastAsia="Times New Roman" w:hAnsi="Tahoma" w:cs="Tahoma"/>
          <w:sz w:val="20"/>
          <w:szCs w:val="20"/>
          <w:lang w:eastAsia="cs-CZ"/>
        </w:rPr>
        <w:t>ú</w:t>
      </w:r>
      <w:proofErr w:type="spellEnd"/>
      <w:r w:rsidRPr="006F3C14">
        <w:rPr>
          <w:rFonts w:ascii="Tahoma" w:eastAsia="Times New Roman" w:hAnsi="Tahoma" w:cs="Tahoma"/>
          <w:sz w:val="20"/>
          <w:szCs w:val="20"/>
          <w:lang w:eastAsia="cs-CZ"/>
        </w:rPr>
        <w:t xml:space="preserve">. </w:t>
      </w:r>
      <w:r>
        <w:rPr>
          <w:rFonts w:ascii="Tahoma" w:eastAsia="Times New Roman" w:hAnsi="Tahoma" w:cs="Tahoma"/>
          <w:sz w:val="20"/>
          <w:szCs w:val="20"/>
          <w:lang w:eastAsia="cs-CZ"/>
        </w:rPr>
        <w:t>Šlapanice dle projektové dokumentace.</w:t>
      </w:r>
    </w:p>
    <w:p w:rsidR="00665475" w:rsidRPr="00665475" w:rsidRDefault="006F3C14" w:rsidP="00F322D0">
      <w:pPr>
        <w:spacing w:before="240"/>
        <w:jc w:val="center"/>
        <w:rPr>
          <w:rFonts w:ascii="Tahoma" w:hAnsi="Tahoma" w:cs="Tahoma"/>
          <w:b/>
          <w:sz w:val="20"/>
          <w:szCs w:val="20"/>
        </w:rPr>
      </w:pPr>
      <w:r>
        <w:rPr>
          <w:rFonts w:ascii="Tahoma" w:hAnsi="Tahoma" w:cs="Tahoma"/>
          <w:b/>
          <w:sz w:val="20"/>
          <w:szCs w:val="20"/>
        </w:rPr>
        <w:t>V</w:t>
      </w:r>
      <w:r w:rsidR="00A604FF">
        <w:rPr>
          <w:rFonts w:ascii="Tahoma" w:hAnsi="Tahoma" w:cs="Tahoma"/>
          <w:b/>
          <w:sz w:val="20"/>
          <w:szCs w:val="20"/>
        </w:rPr>
        <w:t>I</w:t>
      </w:r>
      <w:r w:rsidR="00665475" w:rsidRPr="00665475">
        <w:rPr>
          <w:rFonts w:ascii="Tahoma" w:hAnsi="Tahoma" w:cs="Tahoma"/>
          <w:b/>
          <w:sz w:val="20"/>
          <w:szCs w:val="20"/>
        </w:rPr>
        <w:t xml:space="preserve">. </w:t>
      </w:r>
      <w:r w:rsidR="00F0179B">
        <w:rPr>
          <w:rFonts w:ascii="Tahoma" w:hAnsi="Tahoma" w:cs="Tahoma"/>
          <w:b/>
          <w:sz w:val="20"/>
          <w:szCs w:val="20"/>
        </w:rPr>
        <w:t>ODMĚNA</w:t>
      </w:r>
    </w:p>
    <w:p w:rsidR="00A52C73" w:rsidRPr="00643C48" w:rsidRDefault="003922D2" w:rsidP="00550786">
      <w:pPr>
        <w:pStyle w:val="Odstavecseseznamem"/>
        <w:numPr>
          <w:ilvl w:val="0"/>
          <w:numId w:val="7"/>
        </w:numPr>
        <w:spacing w:after="120" w:line="240" w:lineRule="auto"/>
        <w:contextualSpacing w:val="0"/>
        <w:jc w:val="both"/>
        <w:rPr>
          <w:rFonts w:ascii="Tahoma" w:eastAsia="Times New Roman" w:hAnsi="Tahoma" w:cs="Tahoma"/>
          <w:sz w:val="20"/>
          <w:szCs w:val="20"/>
          <w:lang w:eastAsia="cs-CZ"/>
        </w:rPr>
      </w:pPr>
      <w:r>
        <w:rPr>
          <w:rFonts w:ascii="Tahoma" w:eastAsia="Times New Roman" w:hAnsi="Tahoma" w:cs="Tahoma"/>
          <w:sz w:val="20"/>
          <w:szCs w:val="20"/>
          <w:lang w:eastAsia="cs-CZ"/>
        </w:rPr>
        <w:t>Odměna</w:t>
      </w:r>
      <w:r w:rsidRPr="00643C48">
        <w:rPr>
          <w:rFonts w:ascii="Tahoma" w:eastAsia="Times New Roman" w:hAnsi="Tahoma" w:cs="Tahoma"/>
          <w:sz w:val="20"/>
          <w:szCs w:val="20"/>
          <w:lang w:eastAsia="cs-CZ"/>
        </w:rPr>
        <w:t xml:space="preserve"> </w:t>
      </w:r>
      <w:r w:rsidR="00665475" w:rsidRPr="00643C48">
        <w:rPr>
          <w:rFonts w:ascii="Tahoma" w:eastAsia="Times New Roman" w:hAnsi="Tahoma" w:cs="Tahoma"/>
          <w:sz w:val="20"/>
          <w:szCs w:val="20"/>
          <w:lang w:eastAsia="cs-CZ"/>
        </w:rPr>
        <w:t xml:space="preserve">za </w:t>
      </w:r>
      <w:r>
        <w:rPr>
          <w:rFonts w:ascii="Tahoma" w:eastAsia="Times New Roman" w:hAnsi="Tahoma" w:cs="Tahoma"/>
          <w:sz w:val="20"/>
          <w:szCs w:val="20"/>
          <w:lang w:eastAsia="cs-CZ"/>
        </w:rPr>
        <w:t>obstarání</w:t>
      </w:r>
      <w:r w:rsidRPr="00643C48">
        <w:rPr>
          <w:rFonts w:ascii="Tahoma" w:eastAsia="Times New Roman" w:hAnsi="Tahoma" w:cs="Tahoma"/>
          <w:sz w:val="20"/>
          <w:szCs w:val="20"/>
          <w:lang w:eastAsia="cs-CZ"/>
        </w:rPr>
        <w:t xml:space="preserve"> </w:t>
      </w:r>
      <w:r w:rsidR="00665475" w:rsidRPr="00643C48">
        <w:rPr>
          <w:rFonts w:ascii="Tahoma" w:eastAsia="Times New Roman" w:hAnsi="Tahoma" w:cs="Tahoma"/>
          <w:sz w:val="20"/>
          <w:szCs w:val="20"/>
          <w:lang w:eastAsia="cs-CZ"/>
        </w:rPr>
        <w:t xml:space="preserve">záležitosti </w:t>
      </w:r>
      <w:r w:rsidR="00717488" w:rsidRPr="00643C48">
        <w:rPr>
          <w:rFonts w:ascii="Tahoma" w:eastAsia="Times New Roman" w:hAnsi="Tahoma" w:cs="Tahoma"/>
          <w:sz w:val="20"/>
          <w:szCs w:val="20"/>
          <w:lang w:eastAsia="cs-CZ"/>
        </w:rPr>
        <w:t>příkazce</w:t>
      </w:r>
      <w:r w:rsidR="00665475" w:rsidRPr="00643C48">
        <w:rPr>
          <w:rFonts w:ascii="Tahoma" w:eastAsia="Times New Roman" w:hAnsi="Tahoma" w:cs="Tahoma"/>
          <w:sz w:val="20"/>
          <w:szCs w:val="20"/>
          <w:lang w:eastAsia="cs-CZ"/>
        </w:rPr>
        <w:t xml:space="preserve"> dle čl. </w:t>
      </w:r>
      <w:r w:rsidR="006F3C14">
        <w:rPr>
          <w:rFonts w:ascii="Tahoma" w:eastAsia="Times New Roman" w:hAnsi="Tahoma" w:cs="Tahoma"/>
          <w:sz w:val="20"/>
          <w:szCs w:val="20"/>
          <w:lang w:eastAsia="cs-CZ"/>
        </w:rPr>
        <w:t>I</w:t>
      </w:r>
      <w:r w:rsidR="00665475" w:rsidRPr="00643C48">
        <w:rPr>
          <w:rFonts w:ascii="Tahoma" w:eastAsia="Times New Roman" w:hAnsi="Tahoma" w:cs="Tahoma"/>
          <w:sz w:val="20"/>
          <w:szCs w:val="20"/>
          <w:lang w:eastAsia="cs-CZ"/>
        </w:rPr>
        <w:t>. smlouvy</w:t>
      </w:r>
      <w:r w:rsidR="006F3C14">
        <w:rPr>
          <w:rFonts w:ascii="Tahoma" w:eastAsia="Times New Roman" w:hAnsi="Tahoma" w:cs="Tahoma"/>
          <w:sz w:val="20"/>
          <w:szCs w:val="20"/>
          <w:lang w:eastAsia="cs-CZ"/>
        </w:rPr>
        <w:t>, tedy výkon činnosti technického dozoru se sjednává v celkové výši</w:t>
      </w:r>
      <w:r w:rsidR="00704238">
        <w:rPr>
          <w:rFonts w:ascii="Tahoma" w:eastAsia="Times New Roman" w:hAnsi="Tahoma" w:cs="Tahoma"/>
          <w:sz w:val="20"/>
          <w:szCs w:val="20"/>
          <w:lang w:eastAsia="cs-CZ"/>
        </w:rPr>
        <w:t>:</w:t>
      </w:r>
      <w:r w:rsidR="00665475" w:rsidRPr="00643C48">
        <w:rPr>
          <w:rFonts w:ascii="Tahoma" w:eastAsia="Times New Roman" w:hAnsi="Tahoma" w:cs="Tahoma"/>
          <w:sz w:val="20"/>
          <w:szCs w:val="20"/>
          <w:lang w:eastAsia="cs-CZ"/>
        </w:rPr>
        <w:t xml:space="preserve"> </w:t>
      </w:r>
    </w:p>
    <w:p w:rsidR="00665475" w:rsidRPr="00F42D20" w:rsidRDefault="0051092E" w:rsidP="00A52C73">
      <w:pPr>
        <w:pStyle w:val="Odstavecseseznamem"/>
        <w:spacing w:after="120" w:line="240" w:lineRule="auto"/>
        <w:ind w:left="360"/>
        <w:contextualSpacing w:val="0"/>
        <w:jc w:val="both"/>
        <w:rPr>
          <w:rFonts w:ascii="Tahoma" w:eastAsia="Times New Roman" w:hAnsi="Tahoma" w:cs="Tahoma"/>
          <w:sz w:val="20"/>
          <w:szCs w:val="20"/>
          <w:lang w:eastAsia="cs-CZ"/>
        </w:rPr>
      </w:pPr>
      <w:r w:rsidRPr="00F42D20">
        <w:rPr>
          <w:rFonts w:ascii="Tahoma" w:eastAsia="Times New Roman" w:hAnsi="Tahoma" w:cs="Tahoma"/>
          <w:sz w:val="20"/>
          <w:szCs w:val="20"/>
          <w:lang w:eastAsia="cs-CZ"/>
        </w:rPr>
        <w:lastRenderedPageBreak/>
        <w:t>V</w:t>
      </w:r>
      <w:r w:rsidR="00B4725A" w:rsidRPr="00F42D20">
        <w:rPr>
          <w:rFonts w:ascii="Tahoma" w:eastAsia="Times New Roman" w:hAnsi="Tahoma" w:cs="Tahoma"/>
          <w:sz w:val="20"/>
          <w:szCs w:val="20"/>
          <w:lang w:eastAsia="cs-CZ"/>
        </w:rPr>
        <w:t>e</w:t>
      </w:r>
      <w:r w:rsidRPr="00F42D20">
        <w:rPr>
          <w:rFonts w:ascii="Tahoma" w:eastAsia="Times New Roman" w:hAnsi="Tahoma" w:cs="Tahoma"/>
          <w:sz w:val="20"/>
          <w:szCs w:val="20"/>
          <w:lang w:eastAsia="cs-CZ"/>
        </w:rPr>
        <w:t xml:space="preserve"> </w:t>
      </w:r>
      <w:r w:rsidR="00665475" w:rsidRPr="00F42D20">
        <w:rPr>
          <w:rFonts w:ascii="Tahoma" w:eastAsia="Times New Roman" w:hAnsi="Tahoma" w:cs="Tahoma"/>
          <w:sz w:val="20"/>
          <w:szCs w:val="20"/>
          <w:lang w:eastAsia="cs-CZ"/>
        </w:rPr>
        <w:t xml:space="preserve">výši </w:t>
      </w:r>
      <w:r w:rsidR="00B526A5" w:rsidRPr="00F42D20">
        <w:rPr>
          <w:rFonts w:ascii="Tahoma" w:eastAsia="Times New Roman" w:hAnsi="Tahoma" w:cs="Tahoma"/>
          <w:sz w:val="20"/>
          <w:szCs w:val="20"/>
          <w:lang w:eastAsia="cs-CZ"/>
        </w:rPr>
        <w:tab/>
      </w:r>
      <w:r w:rsidR="00B4725A" w:rsidRPr="00F42D20">
        <w:rPr>
          <w:rFonts w:ascii="Tahoma" w:eastAsia="Times New Roman" w:hAnsi="Tahoma" w:cs="Tahoma"/>
          <w:sz w:val="20"/>
          <w:szCs w:val="20"/>
          <w:lang w:eastAsia="cs-CZ"/>
        </w:rPr>
        <w:tab/>
      </w:r>
      <w:r w:rsidR="00B4725A" w:rsidRPr="00F42D20">
        <w:rPr>
          <w:rFonts w:ascii="Tahoma" w:eastAsia="Times New Roman" w:hAnsi="Tahoma" w:cs="Tahoma"/>
          <w:sz w:val="20"/>
          <w:szCs w:val="20"/>
          <w:lang w:eastAsia="cs-CZ"/>
        </w:rPr>
        <w:tab/>
      </w:r>
      <w:r w:rsidR="00B526A5" w:rsidRPr="00F42D20">
        <w:rPr>
          <w:rFonts w:ascii="Tahoma" w:eastAsia="Times New Roman" w:hAnsi="Tahoma" w:cs="Tahoma"/>
          <w:sz w:val="20"/>
          <w:szCs w:val="20"/>
          <w:lang w:eastAsia="cs-CZ"/>
        </w:rPr>
        <w:tab/>
      </w:r>
      <w:r w:rsidR="00F42D20">
        <w:rPr>
          <w:rFonts w:ascii="Tahoma" w:eastAsia="Times New Roman" w:hAnsi="Tahoma" w:cs="Tahoma"/>
          <w:sz w:val="20"/>
          <w:szCs w:val="20"/>
          <w:lang w:eastAsia="cs-CZ"/>
        </w:rPr>
        <w:t xml:space="preserve"> </w:t>
      </w:r>
      <w:r w:rsidR="00B526A5" w:rsidRPr="00F42D20">
        <w:rPr>
          <w:rFonts w:ascii="Tahoma" w:eastAsia="Times New Roman" w:hAnsi="Tahoma" w:cs="Tahoma"/>
          <w:sz w:val="20"/>
          <w:szCs w:val="20"/>
          <w:lang w:eastAsia="cs-CZ"/>
        </w:rPr>
        <w:t>,-</w:t>
      </w:r>
      <w:r w:rsidR="00665475" w:rsidRPr="00F42D20">
        <w:rPr>
          <w:rFonts w:ascii="Tahoma" w:eastAsia="Times New Roman" w:hAnsi="Tahoma" w:cs="Tahoma"/>
          <w:sz w:val="20"/>
          <w:szCs w:val="20"/>
          <w:lang w:eastAsia="cs-CZ"/>
        </w:rPr>
        <w:t xml:space="preserve"> Kč </w:t>
      </w:r>
      <w:r w:rsidR="00A52C73" w:rsidRPr="00F42D20">
        <w:rPr>
          <w:rFonts w:ascii="Tahoma" w:eastAsia="Times New Roman" w:hAnsi="Tahoma" w:cs="Tahoma"/>
          <w:sz w:val="20"/>
          <w:szCs w:val="20"/>
          <w:lang w:eastAsia="cs-CZ"/>
        </w:rPr>
        <w:t>bez</w:t>
      </w:r>
      <w:r w:rsidR="00665475" w:rsidRPr="00F42D20">
        <w:rPr>
          <w:rFonts w:ascii="Tahoma" w:eastAsia="Times New Roman" w:hAnsi="Tahoma" w:cs="Tahoma"/>
          <w:sz w:val="20"/>
          <w:szCs w:val="20"/>
          <w:lang w:eastAsia="cs-CZ"/>
        </w:rPr>
        <w:t xml:space="preserve"> DPH </w:t>
      </w:r>
    </w:p>
    <w:p w:rsidR="00665475" w:rsidRPr="00F42D20" w:rsidRDefault="00665475" w:rsidP="00665475">
      <w:pPr>
        <w:pStyle w:val="Odstavecseseznamem"/>
        <w:spacing w:after="120" w:line="240" w:lineRule="auto"/>
        <w:ind w:left="360"/>
        <w:contextualSpacing w:val="0"/>
        <w:jc w:val="both"/>
        <w:rPr>
          <w:rFonts w:ascii="Tahoma" w:eastAsia="Times New Roman" w:hAnsi="Tahoma" w:cs="Tahoma"/>
          <w:sz w:val="20"/>
          <w:szCs w:val="20"/>
          <w:lang w:eastAsia="cs-CZ"/>
        </w:rPr>
      </w:pPr>
      <w:r w:rsidRPr="00F42D20">
        <w:rPr>
          <w:rFonts w:ascii="Tahoma" w:eastAsia="Times New Roman" w:hAnsi="Tahoma" w:cs="Tahoma"/>
          <w:sz w:val="20"/>
          <w:szCs w:val="20"/>
          <w:lang w:eastAsia="cs-CZ"/>
        </w:rPr>
        <w:t xml:space="preserve">DPH </w:t>
      </w:r>
      <w:r w:rsidR="00B526A5" w:rsidRPr="00F42D20">
        <w:rPr>
          <w:rFonts w:ascii="Tahoma" w:eastAsia="Times New Roman" w:hAnsi="Tahoma" w:cs="Tahoma"/>
          <w:sz w:val="20"/>
          <w:szCs w:val="20"/>
          <w:lang w:eastAsia="cs-CZ"/>
        </w:rPr>
        <w:tab/>
      </w:r>
      <w:r w:rsidR="00B526A5" w:rsidRPr="00F42D20">
        <w:rPr>
          <w:rFonts w:ascii="Tahoma" w:eastAsia="Times New Roman" w:hAnsi="Tahoma" w:cs="Tahoma"/>
          <w:sz w:val="20"/>
          <w:szCs w:val="20"/>
          <w:lang w:eastAsia="cs-CZ"/>
        </w:rPr>
        <w:tab/>
      </w:r>
      <w:r w:rsidR="0051092E" w:rsidRPr="00F42D20">
        <w:rPr>
          <w:rFonts w:ascii="Tahoma" w:eastAsia="Times New Roman" w:hAnsi="Tahoma" w:cs="Tahoma"/>
          <w:sz w:val="20"/>
          <w:szCs w:val="20"/>
          <w:lang w:eastAsia="cs-CZ"/>
        </w:rPr>
        <w:tab/>
      </w:r>
      <w:r w:rsidR="0051092E" w:rsidRPr="00F42D20">
        <w:rPr>
          <w:rFonts w:ascii="Tahoma" w:eastAsia="Times New Roman" w:hAnsi="Tahoma" w:cs="Tahoma"/>
          <w:sz w:val="20"/>
          <w:szCs w:val="20"/>
          <w:lang w:eastAsia="cs-CZ"/>
        </w:rPr>
        <w:tab/>
      </w:r>
      <w:r w:rsidR="00F42D20">
        <w:rPr>
          <w:rFonts w:ascii="Tahoma" w:eastAsia="Times New Roman" w:hAnsi="Tahoma" w:cs="Tahoma"/>
          <w:sz w:val="20"/>
          <w:szCs w:val="20"/>
          <w:lang w:eastAsia="cs-CZ"/>
        </w:rPr>
        <w:t xml:space="preserve"> </w:t>
      </w:r>
      <w:r w:rsidR="00B526A5" w:rsidRPr="00F42D20">
        <w:rPr>
          <w:rFonts w:ascii="Tahoma" w:eastAsia="Times New Roman" w:hAnsi="Tahoma" w:cs="Tahoma"/>
          <w:sz w:val="20"/>
          <w:szCs w:val="20"/>
          <w:lang w:eastAsia="cs-CZ"/>
        </w:rPr>
        <w:t xml:space="preserve">,- Kč </w:t>
      </w:r>
      <w:r w:rsidR="00A52C73" w:rsidRPr="00F42D20">
        <w:rPr>
          <w:rFonts w:ascii="Tahoma" w:eastAsia="Times New Roman" w:hAnsi="Tahoma" w:cs="Tahoma"/>
          <w:sz w:val="20"/>
          <w:szCs w:val="20"/>
          <w:lang w:eastAsia="cs-CZ"/>
        </w:rPr>
        <w:t>(</w:t>
      </w:r>
      <w:r w:rsidRPr="00F42D20">
        <w:rPr>
          <w:rFonts w:ascii="Tahoma" w:eastAsia="Times New Roman" w:hAnsi="Tahoma" w:cs="Tahoma"/>
          <w:sz w:val="20"/>
          <w:szCs w:val="20"/>
          <w:lang w:eastAsia="cs-CZ"/>
        </w:rPr>
        <w:t>21 %</w:t>
      </w:r>
      <w:r w:rsidR="00A52C73" w:rsidRPr="00F42D20">
        <w:rPr>
          <w:rFonts w:ascii="Tahoma" w:eastAsia="Times New Roman" w:hAnsi="Tahoma" w:cs="Tahoma"/>
          <w:sz w:val="20"/>
          <w:szCs w:val="20"/>
          <w:lang w:eastAsia="cs-CZ"/>
        </w:rPr>
        <w:t>)</w:t>
      </w:r>
      <w:r w:rsidRPr="00F42D20">
        <w:rPr>
          <w:rFonts w:ascii="Tahoma" w:eastAsia="Times New Roman" w:hAnsi="Tahoma" w:cs="Tahoma"/>
          <w:sz w:val="20"/>
          <w:szCs w:val="20"/>
          <w:lang w:eastAsia="cs-CZ"/>
        </w:rPr>
        <w:t>,</w:t>
      </w:r>
    </w:p>
    <w:p w:rsidR="00665475" w:rsidRDefault="00A52C73" w:rsidP="00665475">
      <w:pPr>
        <w:pStyle w:val="Odstavecseseznamem"/>
        <w:spacing w:after="120" w:line="240" w:lineRule="auto"/>
        <w:ind w:left="360"/>
        <w:contextualSpacing w:val="0"/>
        <w:jc w:val="both"/>
        <w:rPr>
          <w:rFonts w:ascii="Tahoma" w:eastAsia="Times New Roman" w:hAnsi="Tahoma" w:cs="Tahoma"/>
          <w:sz w:val="20"/>
          <w:szCs w:val="20"/>
          <w:lang w:eastAsia="cs-CZ"/>
        </w:rPr>
      </w:pPr>
      <w:r w:rsidRPr="00F42D20">
        <w:rPr>
          <w:rFonts w:ascii="Tahoma" w:eastAsia="Times New Roman" w:hAnsi="Tahoma" w:cs="Tahoma"/>
          <w:sz w:val="20"/>
          <w:szCs w:val="20"/>
          <w:lang w:eastAsia="cs-CZ"/>
        </w:rPr>
        <w:t xml:space="preserve">Cena vč. </w:t>
      </w:r>
      <w:r w:rsidR="00665475" w:rsidRPr="00F42D20">
        <w:rPr>
          <w:rFonts w:ascii="Tahoma" w:eastAsia="Times New Roman" w:hAnsi="Tahoma" w:cs="Tahoma"/>
          <w:sz w:val="20"/>
          <w:szCs w:val="20"/>
          <w:lang w:eastAsia="cs-CZ"/>
        </w:rPr>
        <w:t xml:space="preserve">DPH  </w:t>
      </w:r>
      <w:r w:rsidR="00B526A5" w:rsidRPr="00F42D20">
        <w:rPr>
          <w:rFonts w:ascii="Tahoma" w:eastAsia="Times New Roman" w:hAnsi="Tahoma" w:cs="Tahoma"/>
          <w:sz w:val="20"/>
          <w:szCs w:val="20"/>
          <w:lang w:eastAsia="cs-CZ"/>
        </w:rPr>
        <w:tab/>
      </w:r>
      <w:r w:rsidR="0051092E" w:rsidRPr="00F42D20">
        <w:rPr>
          <w:rFonts w:ascii="Tahoma" w:eastAsia="Times New Roman" w:hAnsi="Tahoma" w:cs="Tahoma"/>
          <w:sz w:val="20"/>
          <w:szCs w:val="20"/>
          <w:lang w:eastAsia="cs-CZ"/>
        </w:rPr>
        <w:tab/>
      </w:r>
      <w:r w:rsidR="00B4725A" w:rsidRPr="00F42D20">
        <w:rPr>
          <w:rFonts w:ascii="Tahoma" w:eastAsia="Times New Roman" w:hAnsi="Tahoma" w:cs="Tahoma"/>
          <w:sz w:val="20"/>
          <w:szCs w:val="20"/>
          <w:lang w:eastAsia="cs-CZ"/>
        </w:rPr>
        <w:tab/>
      </w:r>
      <w:r w:rsidR="00F42D20">
        <w:rPr>
          <w:rFonts w:ascii="Tahoma" w:eastAsia="Times New Roman" w:hAnsi="Tahoma" w:cs="Tahoma"/>
          <w:sz w:val="20"/>
          <w:szCs w:val="20"/>
          <w:lang w:eastAsia="cs-CZ"/>
        </w:rPr>
        <w:t xml:space="preserve"> </w:t>
      </w:r>
      <w:r w:rsidR="00B526A5" w:rsidRPr="00F42D20">
        <w:rPr>
          <w:rFonts w:ascii="Tahoma" w:eastAsia="Times New Roman" w:hAnsi="Tahoma" w:cs="Tahoma"/>
          <w:sz w:val="20"/>
          <w:szCs w:val="20"/>
          <w:lang w:eastAsia="cs-CZ"/>
        </w:rPr>
        <w:t xml:space="preserve">,- </w:t>
      </w:r>
      <w:r w:rsidR="00665475" w:rsidRPr="00F42D20">
        <w:rPr>
          <w:rFonts w:ascii="Tahoma" w:eastAsia="Times New Roman" w:hAnsi="Tahoma" w:cs="Tahoma"/>
          <w:sz w:val="20"/>
          <w:szCs w:val="20"/>
          <w:lang w:eastAsia="cs-CZ"/>
        </w:rPr>
        <w:t xml:space="preserve"> Kč</w:t>
      </w:r>
    </w:p>
    <w:p w:rsidR="00F42D20" w:rsidRDefault="003922D2" w:rsidP="00F42D20">
      <w:pPr>
        <w:pStyle w:val="Odstavecseseznamem"/>
        <w:numPr>
          <w:ilvl w:val="0"/>
          <w:numId w:val="7"/>
        </w:numPr>
        <w:spacing w:after="120" w:line="240" w:lineRule="auto"/>
        <w:contextualSpacing w:val="0"/>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Odměna </w:t>
      </w:r>
      <w:r w:rsidR="00B52261">
        <w:rPr>
          <w:rFonts w:ascii="Tahoma" w:eastAsia="Times New Roman" w:hAnsi="Tahoma" w:cs="Tahoma"/>
          <w:sz w:val="20"/>
          <w:szCs w:val="20"/>
          <w:lang w:eastAsia="cs-CZ"/>
        </w:rPr>
        <w:t>příkazník</w:t>
      </w:r>
      <w:r>
        <w:rPr>
          <w:rFonts w:ascii="Tahoma" w:eastAsia="Times New Roman" w:hAnsi="Tahoma" w:cs="Tahoma"/>
          <w:sz w:val="20"/>
          <w:szCs w:val="20"/>
          <w:lang w:eastAsia="cs-CZ"/>
        </w:rPr>
        <w:t>a</w:t>
      </w:r>
      <w:r w:rsidR="00665475" w:rsidRPr="00665475">
        <w:rPr>
          <w:rFonts w:ascii="Tahoma" w:eastAsia="Times New Roman" w:hAnsi="Tahoma" w:cs="Tahoma"/>
          <w:sz w:val="20"/>
          <w:szCs w:val="20"/>
          <w:lang w:eastAsia="cs-CZ"/>
        </w:rPr>
        <w:t xml:space="preserve"> zahrnuje veškeré </w:t>
      </w:r>
      <w:r>
        <w:rPr>
          <w:rFonts w:ascii="Tahoma" w:eastAsia="Times New Roman" w:hAnsi="Tahoma" w:cs="Tahoma"/>
          <w:sz w:val="20"/>
          <w:szCs w:val="20"/>
          <w:lang w:eastAsia="cs-CZ"/>
        </w:rPr>
        <w:t xml:space="preserve">jeho </w:t>
      </w:r>
      <w:r w:rsidR="00665475" w:rsidRPr="00665475">
        <w:rPr>
          <w:rFonts w:ascii="Tahoma" w:eastAsia="Times New Roman" w:hAnsi="Tahoma" w:cs="Tahoma"/>
          <w:sz w:val="20"/>
          <w:szCs w:val="20"/>
          <w:lang w:eastAsia="cs-CZ"/>
        </w:rPr>
        <w:t xml:space="preserve">náklady na </w:t>
      </w:r>
      <w:r>
        <w:rPr>
          <w:rFonts w:ascii="Tahoma" w:eastAsia="Times New Roman" w:hAnsi="Tahoma" w:cs="Tahoma"/>
          <w:sz w:val="20"/>
          <w:szCs w:val="20"/>
          <w:lang w:eastAsia="cs-CZ"/>
        </w:rPr>
        <w:t>výkon činnosti technického dozoru podle této smlouvy pro příkazce</w:t>
      </w:r>
      <w:r w:rsidR="00665475" w:rsidRPr="00665475">
        <w:rPr>
          <w:rFonts w:ascii="Tahoma" w:eastAsia="Times New Roman" w:hAnsi="Tahoma" w:cs="Tahoma"/>
          <w:sz w:val="20"/>
          <w:szCs w:val="20"/>
          <w:lang w:eastAsia="cs-CZ"/>
        </w:rPr>
        <w:t xml:space="preserve">. </w:t>
      </w:r>
    </w:p>
    <w:p w:rsidR="00F42D20" w:rsidRPr="00A83D5F" w:rsidRDefault="003922D2" w:rsidP="00F42D20">
      <w:pPr>
        <w:pStyle w:val="Odstavecseseznamem"/>
        <w:numPr>
          <w:ilvl w:val="0"/>
          <w:numId w:val="7"/>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Odměna příkazníka zahrnuje</w:t>
      </w:r>
      <w:r w:rsidR="00F42D20" w:rsidRPr="00A83D5F">
        <w:rPr>
          <w:rFonts w:ascii="Tahoma" w:eastAsia="Times New Roman" w:hAnsi="Tahoma" w:cs="Tahoma"/>
          <w:sz w:val="20"/>
          <w:szCs w:val="20"/>
          <w:lang w:eastAsia="cs-CZ"/>
        </w:rPr>
        <w:t>:</w:t>
      </w:r>
    </w:p>
    <w:p w:rsidR="00F42D20" w:rsidRPr="00A83D5F" w:rsidRDefault="00F42D20" w:rsidP="00F42D20">
      <w:pPr>
        <w:pStyle w:val="Odstavecseseznamem"/>
        <w:numPr>
          <w:ilvl w:val="0"/>
          <w:numId w:val="4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 xml:space="preserve">v části výkonu technického dozoru je účast na </w:t>
      </w:r>
      <w:r w:rsidR="004F5F4E" w:rsidRPr="00A83D5F">
        <w:rPr>
          <w:rFonts w:ascii="Tahoma" w:eastAsia="Times New Roman" w:hAnsi="Tahoma" w:cs="Tahoma"/>
          <w:sz w:val="20"/>
          <w:szCs w:val="20"/>
          <w:lang w:eastAsia="cs-CZ"/>
        </w:rPr>
        <w:t>9</w:t>
      </w:r>
      <w:r w:rsidRPr="00A83D5F">
        <w:rPr>
          <w:rFonts w:ascii="Tahoma" w:eastAsia="Times New Roman" w:hAnsi="Tahoma" w:cs="Tahoma"/>
          <w:sz w:val="20"/>
          <w:szCs w:val="20"/>
          <w:lang w:eastAsia="cs-CZ"/>
        </w:rPr>
        <w:t xml:space="preserve"> kontrolních dnech v době realizace projektu a 6 dnech v době následné péče</w:t>
      </w:r>
    </w:p>
    <w:p w:rsidR="003A7017" w:rsidRDefault="002F146B">
      <w:pPr>
        <w:pStyle w:val="Odstavecseseznamem"/>
        <w:numPr>
          <w:ilvl w:val="0"/>
          <w:numId w:val="7"/>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Výše odměny příkazníka za poskytnutí předmětu plnění dle této smlouvy je nejvýše přípustná, a tuto je možno překročit pouze v případě</w:t>
      </w:r>
      <w:r>
        <w:rPr>
          <w:rFonts w:ascii="Tahoma" w:eastAsia="Times New Roman" w:hAnsi="Tahoma" w:cs="Tahoma"/>
          <w:sz w:val="20"/>
          <w:szCs w:val="20"/>
          <w:lang w:eastAsia="cs-CZ"/>
        </w:rPr>
        <w:t xml:space="preserve"> zvýšení zákonné sazby DPH. </w:t>
      </w:r>
    </w:p>
    <w:p w:rsidR="00D64407" w:rsidRDefault="00D64407" w:rsidP="00F322D0">
      <w:pPr>
        <w:spacing w:before="240"/>
        <w:jc w:val="center"/>
        <w:rPr>
          <w:rFonts w:ascii="Tahoma" w:hAnsi="Tahoma" w:cs="Tahoma"/>
          <w:b/>
          <w:sz w:val="20"/>
          <w:szCs w:val="20"/>
        </w:rPr>
      </w:pPr>
    </w:p>
    <w:p w:rsidR="0010034F" w:rsidRPr="00091858" w:rsidRDefault="0010034F" w:rsidP="00F322D0">
      <w:pPr>
        <w:spacing w:before="240"/>
        <w:jc w:val="center"/>
        <w:rPr>
          <w:rFonts w:ascii="Tahoma" w:hAnsi="Tahoma" w:cs="Tahoma"/>
          <w:b/>
          <w:sz w:val="20"/>
          <w:szCs w:val="20"/>
        </w:rPr>
      </w:pPr>
      <w:r w:rsidRPr="00091858">
        <w:rPr>
          <w:rFonts w:ascii="Tahoma" w:hAnsi="Tahoma" w:cs="Tahoma"/>
          <w:b/>
          <w:sz w:val="20"/>
          <w:szCs w:val="20"/>
        </w:rPr>
        <w:t>V</w:t>
      </w:r>
      <w:r w:rsidR="004852BA">
        <w:rPr>
          <w:rFonts w:ascii="Tahoma" w:hAnsi="Tahoma" w:cs="Tahoma"/>
          <w:b/>
          <w:sz w:val="20"/>
          <w:szCs w:val="20"/>
        </w:rPr>
        <w:t>II</w:t>
      </w:r>
      <w:r w:rsidRPr="00091858">
        <w:rPr>
          <w:rFonts w:ascii="Tahoma" w:hAnsi="Tahoma" w:cs="Tahoma"/>
          <w:b/>
          <w:sz w:val="20"/>
          <w:szCs w:val="20"/>
        </w:rPr>
        <w:t>. PLATEBNÍ PODMÍNKY</w:t>
      </w:r>
    </w:p>
    <w:p w:rsidR="0010034F" w:rsidRPr="00A83D5F" w:rsidRDefault="00B52261"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 xml:space="preserve">Příkazce </w:t>
      </w:r>
      <w:r w:rsidR="0010034F" w:rsidRPr="00A83D5F">
        <w:rPr>
          <w:rFonts w:ascii="Tahoma" w:eastAsia="Times New Roman" w:hAnsi="Tahoma" w:cs="Tahoma"/>
          <w:sz w:val="20"/>
          <w:szCs w:val="20"/>
          <w:lang w:eastAsia="cs-CZ"/>
        </w:rPr>
        <w:t>neposkytuje zálohy.</w:t>
      </w:r>
    </w:p>
    <w:p w:rsidR="0010034F" w:rsidRPr="00A83D5F" w:rsidRDefault="00A52C73" w:rsidP="00A52C73">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 xml:space="preserve">Podkladem pro úhradu </w:t>
      </w:r>
      <w:r w:rsidR="003922D2" w:rsidRPr="00A83D5F">
        <w:rPr>
          <w:rFonts w:ascii="Tahoma" w:eastAsia="Times New Roman" w:hAnsi="Tahoma" w:cs="Tahoma"/>
          <w:sz w:val="20"/>
          <w:szCs w:val="20"/>
          <w:lang w:eastAsia="cs-CZ"/>
        </w:rPr>
        <w:t xml:space="preserve">odměny </w:t>
      </w:r>
      <w:r w:rsidRPr="00A83D5F">
        <w:rPr>
          <w:rFonts w:ascii="Tahoma" w:eastAsia="Times New Roman" w:hAnsi="Tahoma" w:cs="Tahoma"/>
          <w:sz w:val="20"/>
          <w:szCs w:val="20"/>
          <w:lang w:eastAsia="cs-CZ"/>
        </w:rPr>
        <w:t xml:space="preserve">dle čl. VI. odst. 1 za účinnosti této smlouvy je daňový doklad – faktura, kterou </w:t>
      </w:r>
      <w:r w:rsidR="00B52261" w:rsidRPr="00A83D5F">
        <w:rPr>
          <w:rFonts w:ascii="Tahoma" w:eastAsia="Times New Roman" w:hAnsi="Tahoma" w:cs="Tahoma"/>
          <w:sz w:val="20"/>
          <w:szCs w:val="20"/>
          <w:lang w:eastAsia="cs-CZ"/>
        </w:rPr>
        <w:t xml:space="preserve">příkazník </w:t>
      </w:r>
      <w:r w:rsidRPr="00A83D5F">
        <w:rPr>
          <w:rFonts w:ascii="Tahoma" w:eastAsia="Times New Roman" w:hAnsi="Tahoma" w:cs="Tahoma"/>
          <w:sz w:val="20"/>
          <w:szCs w:val="20"/>
          <w:lang w:eastAsia="cs-CZ"/>
        </w:rPr>
        <w:t xml:space="preserve">vystaví do 15 dnů </w:t>
      </w:r>
      <w:r w:rsidR="00704238" w:rsidRPr="00A83D5F">
        <w:rPr>
          <w:rFonts w:ascii="Tahoma" w:eastAsia="Times New Roman" w:hAnsi="Tahoma" w:cs="Tahoma"/>
          <w:sz w:val="20"/>
          <w:szCs w:val="20"/>
          <w:lang w:eastAsia="cs-CZ"/>
        </w:rPr>
        <w:t>ode dne předání kompletní dokumentace o průběhu realizace stavebních prací příkazci</w:t>
      </w:r>
      <w:r w:rsidRPr="00A83D5F">
        <w:rPr>
          <w:rFonts w:ascii="Tahoma" w:eastAsia="Times New Roman" w:hAnsi="Tahoma" w:cs="Tahoma"/>
          <w:sz w:val="20"/>
          <w:szCs w:val="20"/>
          <w:lang w:eastAsia="cs-CZ"/>
        </w:rPr>
        <w:t>.</w:t>
      </w:r>
    </w:p>
    <w:p w:rsidR="004F5F4E" w:rsidRPr="00A83D5F" w:rsidRDefault="004F5F4E" w:rsidP="00A52C73">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Příkazník a příkazce se mohou dohodnout na částečné fakturaci v průběhu realizace stavby, a to vždy v návaznosti na předkládání žádostí o platbu příkazcem k</w:t>
      </w:r>
      <w:r w:rsidR="00261DD4">
        <w:rPr>
          <w:rFonts w:ascii="Tahoma" w:eastAsia="Times New Roman" w:hAnsi="Tahoma" w:cs="Tahoma"/>
          <w:sz w:val="20"/>
          <w:szCs w:val="20"/>
          <w:lang w:eastAsia="cs-CZ"/>
        </w:rPr>
        <w:t>e</w:t>
      </w:r>
      <w:r w:rsidRPr="00A83D5F">
        <w:rPr>
          <w:rFonts w:ascii="Tahoma" w:eastAsia="Times New Roman" w:hAnsi="Tahoma" w:cs="Tahoma"/>
          <w:sz w:val="20"/>
          <w:szCs w:val="20"/>
          <w:lang w:eastAsia="cs-CZ"/>
        </w:rPr>
        <w:t> Státním</w:t>
      </w:r>
      <w:r w:rsidR="00261DD4">
        <w:rPr>
          <w:rFonts w:ascii="Tahoma" w:eastAsia="Times New Roman" w:hAnsi="Tahoma" w:cs="Tahoma"/>
          <w:sz w:val="20"/>
          <w:szCs w:val="20"/>
          <w:lang w:eastAsia="cs-CZ"/>
        </w:rPr>
        <w:t>u</w:t>
      </w:r>
      <w:r w:rsidRPr="00A83D5F">
        <w:rPr>
          <w:rFonts w:ascii="Tahoma" w:eastAsia="Times New Roman" w:hAnsi="Tahoma" w:cs="Tahoma"/>
          <w:sz w:val="20"/>
          <w:szCs w:val="20"/>
          <w:lang w:eastAsia="cs-CZ"/>
        </w:rPr>
        <w:t xml:space="preserve"> fondu životního prostředí při jednotlivých etapách realizace stavby</w:t>
      </w:r>
    </w:p>
    <w:p w:rsidR="0010034F" w:rsidRPr="00A83D5F" w:rsidRDefault="0010034F"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Splatnost faktur</w:t>
      </w:r>
      <w:r w:rsidR="00704238" w:rsidRPr="00A83D5F">
        <w:rPr>
          <w:rFonts w:ascii="Tahoma" w:eastAsia="Times New Roman" w:hAnsi="Tahoma" w:cs="Tahoma"/>
          <w:sz w:val="20"/>
          <w:szCs w:val="20"/>
          <w:lang w:eastAsia="cs-CZ"/>
        </w:rPr>
        <w:t>y</w:t>
      </w:r>
      <w:r w:rsidRPr="00A83D5F">
        <w:rPr>
          <w:rFonts w:ascii="Tahoma" w:eastAsia="Times New Roman" w:hAnsi="Tahoma" w:cs="Tahoma"/>
          <w:sz w:val="20"/>
          <w:szCs w:val="20"/>
          <w:lang w:eastAsia="cs-CZ"/>
        </w:rPr>
        <w:t xml:space="preserve"> je </w:t>
      </w:r>
      <w:r w:rsidR="00A52C73" w:rsidRPr="00A83D5F">
        <w:rPr>
          <w:rFonts w:ascii="Tahoma" w:eastAsia="Times New Roman" w:hAnsi="Tahoma" w:cs="Tahoma"/>
          <w:sz w:val="20"/>
          <w:szCs w:val="20"/>
          <w:lang w:eastAsia="cs-CZ"/>
        </w:rPr>
        <w:t>1</w:t>
      </w:r>
      <w:r w:rsidR="0051092E" w:rsidRPr="00A83D5F">
        <w:rPr>
          <w:rFonts w:ascii="Tahoma" w:eastAsia="Times New Roman" w:hAnsi="Tahoma" w:cs="Tahoma"/>
          <w:sz w:val="20"/>
          <w:szCs w:val="20"/>
          <w:lang w:eastAsia="cs-CZ"/>
        </w:rPr>
        <w:t>4</w:t>
      </w:r>
      <w:r w:rsidR="00172748" w:rsidRPr="00A83D5F">
        <w:rPr>
          <w:rFonts w:ascii="Tahoma" w:eastAsia="Times New Roman" w:hAnsi="Tahoma" w:cs="Tahoma"/>
          <w:sz w:val="20"/>
          <w:szCs w:val="20"/>
          <w:lang w:eastAsia="cs-CZ"/>
        </w:rPr>
        <w:t xml:space="preserve"> dnů </w:t>
      </w:r>
      <w:r w:rsidRPr="00A83D5F">
        <w:rPr>
          <w:rFonts w:ascii="Tahoma" w:eastAsia="Times New Roman" w:hAnsi="Tahoma" w:cs="Tahoma"/>
          <w:sz w:val="20"/>
          <w:szCs w:val="20"/>
          <w:lang w:eastAsia="cs-CZ"/>
        </w:rPr>
        <w:t>ode dne vystavení.</w:t>
      </w:r>
    </w:p>
    <w:p w:rsidR="0010034F" w:rsidRPr="00091858" w:rsidRDefault="00704238"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A83D5F">
        <w:rPr>
          <w:rFonts w:ascii="Tahoma" w:eastAsia="Times New Roman" w:hAnsi="Tahoma" w:cs="Tahoma"/>
          <w:sz w:val="20"/>
          <w:szCs w:val="20"/>
          <w:lang w:eastAsia="cs-CZ"/>
        </w:rPr>
        <w:t>Faktura</w:t>
      </w:r>
      <w:r w:rsidR="0010034F" w:rsidRPr="00A83D5F">
        <w:rPr>
          <w:rFonts w:ascii="Tahoma" w:eastAsia="Times New Roman" w:hAnsi="Tahoma" w:cs="Tahoma"/>
          <w:sz w:val="20"/>
          <w:szCs w:val="20"/>
          <w:lang w:eastAsia="cs-CZ"/>
        </w:rPr>
        <w:t xml:space="preserve"> bud</w:t>
      </w:r>
      <w:r w:rsidRPr="00A83D5F">
        <w:rPr>
          <w:rFonts w:ascii="Tahoma" w:eastAsia="Times New Roman" w:hAnsi="Tahoma" w:cs="Tahoma"/>
          <w:sz w:val="20"/>
          <w:szCs w:val="20"/>
          <w:lang w:eastAsia="cs-CZ"/>
        </w:rPr>
        <w:t>e</w:t>
      </w:r>
      <w:r w:rsidR="0010034F" w:rsidRPr="00A83D5F">
        <w:rPr>
          <w:rFonts w:ascii="Tahoma" w:eastAsia="Times New Roman" w:hAnsi="Tahoma" w:cs="Tahoma"/>
          <w:sz w:val="20"/>
          <w:szCs w:val="20"/>
          <w:lang w:eastAsia="cs-CZ"/>
        </w:rPr>
        <w:t xml:space="preserve"> mít nále</w:t>
      </w:r>
      <w:r w:rsidR="00C07B4D" w:rsidRPr="00A83D5F">
        <w:rPr>
          <w:rFonts w:ascii="Tahoma" w:eastAsia="Times New Roman" w:hAnsi="Tahoma" w:cs="Tahoma"/>
          <w:sz w:val="20"/>
          <w:szCs w:val="20"/>
          <w:lang w:eastAsia="cs-CZ"/>
        </w:rPr>
        <w:t>ž</w:t>
      </w:r>
      <w:r w:rsidR="0010034F" w:rsidRPr="00A83D5F">
        <w:rPr>
          <w:rFonts w:ascii="Tahoma" w:eastAsia="Times New Roman" w:hAnsi="Tahoma" w:cs="Tahoma"/>
          <w:sz w:val="20"/>
          <w:szCs w:val="20"/>
          <w:lang w:eastAsia="cs-CZ"/>
        </w:rPr>
        <w:t>itosti daňového dokladu dle platného zákona o DPH. Nebud</w:t>
      </w:r>
      <w:r w:rsidRPr="00A83D5F">
        <w:rPr>
          <w:rFonts w:ascii="Tahoma" w:eastAsia="Times New Roman" w:hAnsi="Tahoma" w:cs="Tahoma"/>
          <w:sz w:val="20"/>
          <w:szCs w:val="20"/>
          <w:lang w:eastAsia="cs-CZ"/>
        </w:rPr>
        <w:t>e-li faktura</w:t>
      </w:r>
      <w:r w:rsidR="0010034F" w:rsidRPr="00A83D5F">
        <w:rPr>
          <w:rFonts w:ascii="Tahoma" w:eastAsia="Times New Roman" w:hAnsi="Tahoma" w:cs="Tahoma"/>
          <w:sz w:val="20"/>
          <w:szCs w:val="20"/>
          <w:lang w:eastAsia="cs-CZ"/>
        </w:rPr>
        <w:t xml:space="preserve"> obsahovat nále</w:t>
      </w:r>
      <w:r w:rsidR="00C07B4D" w:rsidRPr="00A83D5F">
        <w:rPr>
          <w:rFonts w:ascii="Tahoma" w:eastAsia="Times New Roman" w:hAnsi="Tahoma" w:cs="Tahoma"/>
          <w:sz w:val="20"/>
          <w:szCs w:val="20"/>
          <w:lang w:eastAsia="cs-CZ"/>
        </w:rPr>
        <w:t>ž</w:t>
      </w:r>
      <w:r w:rsidR="0010034F" w:rsidRPr="00A83D5F">
        <w:rPr>
          <w:rFonts w:ascii="Tahoma" w:eastAsia="Times New Roman" w:hAnsi="Tahoma" w:cs="Tahoma"/>
          <w:sz w:val="20"/>
          <w:szCs w:val="20"/>
          <w:lang w:eastAsia="cs-CZ"/>
        </w:rPr>
        <w:t>itosti daňového dokladu v souladu s platnými daňovými předpisy nebo bud</w:t>
      </w:r>
      <w:r w:rsidRPr="00A83D5F">
        <w:rPr>
          <w:rFonts w:ascii="Tahoma" w:eastAsia="Times New Roman" w:hAnsi="Tahoma" w:cs="Tahoma"/>
          <w:sz w:val="20"/>
          <w:szCs w:val="20"/>
          <w:lang w:eastAsia="cs-CZ"/>
        </w:rPr>
        <w:t>e-li</w:t>
      </w:r>
      <w:r w:rsidR="0010034F" w:rsidRPr="00A83D5F">
        <w:rPr>
          <w:rFonts w:ascii="Tahoma" w:eastAsia="Times New Roman" w:hAnsi="Tahoma" w:cs="Tahoma"/>
          <w:sz w:val="20"/>
          <w:szCs w:val="20"/>
          <w:lang w:eastAsia="cs-CZ"/>
        </w:rPr>
        <w:t xml:space="preserve"> obsahovat nesprávné nebo neúplné údaje, je </w:t>
      </w:r>
      <w:r w:rsidR="00717488" w:rsidRPr="00A83D5F">
        <w:rPr>
          <w:rFonts w:ascii="Tahoma" w:eastAsia="Times New Roman" w:hAnsi="Tahoma" w:cs="Tahoma"/>
          <w:sz w:val="20"/>
          <w:szCs w:val="20"/>
          <w:lang w:eastAsia="cs-CZ"/>
        </w:rPr>
        <w:t>příkazce</w:t>
      </w:r>
      <w:r>
        <w:rPr>
          <w:rFonts w:ascii="Tahoma" w:eastAsia="Times New Roman" w:hAnsi="Tahoma" w:cs="Tahoma"/>
          <w:sz w:val="20"/>
          <w:szCs w:val="20"/>
          <w:lang w:eastAsia="cs-CZ"/>
        </w:rPr>
        <w:t xml:space="preserve"> oprávněn ji</w:t>
      </w:r>
      <w:r w:rsidR="0010034F" w:rsidRPr="00091858">
        <w:rPr>
          <w:rFonts w:ascii="Tahoma" w:eastAsia="Times New Roman" w:hAnsi="Tahoma" w:cs="Tahoma"/>
          <w:sz w:val="20"/>
          <w:szCs w:val="20"/>
          <w:lang w:eastAsia="cs-CZ"/>
        </w:rPr>
        <w:t xml:space="preserve"> vrátit k</w:t>
      </w:r>
      <w:r w:rsidR="00C07B4D" w:rsidRPr="00091858">
        <w:rPr>
          <w:rFonts w:ascii="Tahoma" w:eastAsia="Times New Roman" w:hAnsi="Tahoma" w:cs="Tahoma"/>
          <w:sz w:val="20"/>
          <w:szCs w:val="20"/>
          <w:lang w:eastAsia="cs-CZ"/>
        </w:rPr>
        <w:t> </w:t>
      </w:r>
      <w:r w:rsidR="0010034F" w:rsidRPr="00091858">
        <w:rPr>
          <w:rFonts w:ascii="Tahoma" w:eastAsia="Times New Roman" w:hAnsi="Tahoma" w:cs="Tahoma"/>
          <w:sz w:val="20"/>
          <w:szCs w:val="20"/>
          <w:lang w:eastAsia="cs-CZ"/>
        </w:rPr>
        <w:t>doplnění</w:t>
      </w:r>
      <w:r w:rsidR="00C07B4D" w:rsidRPr="00091858">
        <w:rPr>
          <w:rFonts w:ascii="Tahoma" w:eastAsia="Times New Roman" w:hAnsi="Tahoma" w:cs="Tahoma"/>
          <w:sz w:val="20"/>
          <w:szCs w:val="20"/>
          <w:lang w:eastAsia="cs-CZ"/>
        </w:rPr>
        <w:t xml:space="preserve"> </w:t>
      </w:r>
      <w:r w:rsidR="0010034F" w:rsidRPr="00091858">
        <w:rPr>
          <w:rFonts w:ascii="Tahoma" w:eastAsia="Times New Roman" w:hAnsi="Tahoma" w:cs="Tahoma"/>
          <w:sz w:val="20"/>
          <w:szCs w:val="20"/>
          <w:lang w:eastAsia="cs-CZ"/>
        </w:rPr>
        <w:t xml:space="preserve">nebo opravě. V takovém případě se běh lhůty splatnosti </w:t>
      </w:r>
      <w:r w:rsidR="00CA7FB7">
        <w:rPr>
          <w:rFonts w:ascii="Tahoma" w:eastAsia="Times New Roman" w:hAnsi="Tahoma" w:cs="Tahoma"/>
          <w:sz w:val="20"/>
          <w:szCs w:val="20"/>
          <w:lang w:eastAsia="cs-CZ"/>
        </w:rPr>
        <w:t>poza</w:t>
      </w:r>
      <w:r w:rsidR="0010034F" w:rsidRPr="00091858">
        <w:rPr>
          <w:rFonts w:ascii="Tahoma" w:eastAsia="Times New Roman" w:hAnsi="Tahoma" w:cs="Tahoma"/>
          <w:sz w:val="20"/>
          <w:szCs w:val="20"/>
          <w:lang w:eastAsia="cs-CZ"/>
        </w:rPr>
        <w:t xml:space="preserve">staví a nová lhůta splatnosti začne plynout doručením opravené nebo nově vyhotovené faktury zpět objednateli. </w:t>
      </w:r>
    </w:p>
    <w:p w:rsidR="0010034F" w:rsidRPr="00091858" w:rsidRDefault="00B52261"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Pr>
          <w:rFonts w:ascii="Tahoma" w:eastAsia="Times New Roman" w:hAnsi="Tahoma" w:cs="Tahoma"/>
          <w:sz w:val="20"/>
          <w:szCs w:val="20"/>
          <w:lang w:eastAsia="cs-CZ"/>
        </w:rPr>
        <w:t>Příkazce</w:t>
      </w:r>
      <w:r w:rsidR="00EF4B1C">
        <w:rPr>
          <w:rFonts w:ascii="Tahoma" w:eastAsia="Times New Roman" w:hAnsi="Tahoma" w:cs="Tahoma"/>
          <w:sz w:val="20"/>
          <w:szCs w:val="20"/>
          <w:lang w:eastAsia="cs-CZ"/>
        </w:rPr>
        <w:t xml:space="preserve"> </w:t>
      </w:r>
      <w:r w:rsidR="0010034F" w:rsidRPr="00091858">
        <w:rPr>
          <w:rFonts w:ascii="Tahoma" w:eastAsia="Times New Roman" w:hAnsi="Tahoma" w:cs="Tahoma"/>
          <w:sz w:val="20"/>
          <w:szCs w:val="20"/>
          <w:lang w:eastAsia="cs-CZ"/>
        </w:rPr>
        <w:t>mů</w:t>
      </w:r>
      <w:r w:rsidR="00C07B4D" w:rsidRPr="00091858">
        <w:rPr>
          <w:rFonts w:ascii="Tahoma" w:eastAsia="Times New Roman" w:hAnsi="Tahoma" w:cs="Tahoma"/>
          <w:sz w:val="20"/>
          <w:szCs w:val="20"/>
          <w:lang w:eastAsia="cs-CZ"/>
        </w:rPr>
        <w:t>ž</w:t>
      </w:r>
      <w:r w:rsidR="0010034F" w:rsidRPr="00091858">
        <w:rPr>
          <w:rFonts w:ascii="Tahoma" w:eastAsia="Times New Roman" w:hAnsi="Tahoma" w:cs="Tahoma"/>
          <w:sz w:val="20"/>
          <w:szCs w:val="20"/>
          <w:lang w:eastAsia="cs-CZ"/>
        </w:rPr>
        <w:t>e fakturu vrátit a fakturovanou částku neuhradit pouze v případě, kdy</w:t>
      </w:r>
      <w:r w:rsidR="00C07B4D" w:rsidRPr="00091858">
        <w:rPr>
          <w:rFonts w:ascii="Tahoma" w:eastAsia="Times New Roman" w:hAnsi="Tahoma" w:cs="Tahoma"/>
          <w:sz w:val="20"/>
          <w:szCs w:val="20"/>
          <w:lang w:eastAsia="cs-CZ"/>
        </w:rPr>
        <w:t>ž</w:t>
      </w:r>
      <w:r w:rsidR="0010034F" w:rsidRPr="00091858">
        <w:rPr>
          <w:rFonts w:ascii="Tahoma" w:eastAsia="Times New Roman" w:hAnsi="Tahoma" w:cs="Tahoma"/>
          <w:sz w:val="20"/>
          <w:szCs w:val="20"/>
          <w:lang w:eastAsia="cs-CZ"/>
        </w:rPr>
        <w:t>:</w:t>
      </w:r>
    </w:p>
    <w:p w:rsidR="0010034F" w:rsidRPr="00091858" w:rsidRDefault="0010034F" w:rsidP="0044294A">
      <w:pPr>
        <w:pStyle w:val="Odstavecseseznamem"/>
        <w:numPr>
          <w:ilvl w:val="0"/>
          <w:numId w:val="9"/>
        </w:numPr>
        <w:rPr>
          <w:rFonts w:ascii="Tahoma" w:hAnsi="Tahoma" w:cs="Tahoma"/>
          <w:sz w:val="20"/>
          <w:szCs w:val="20"/>
        </w:rPr>
      </w:pPr>
      <w:r w:rsidRPr="00091858">
        <w:rPr>
          <w:rFonts w:ascii="Tahoma" w:hAnsi="Tahoma" w:cs="Tahoma"/>
          <w:sz w:val="20"/>
          <w:szCs w:val="20"/>
        </w:rPr>
        <w:t>obsahuje nesprávné anebo neúplné údaje dle tohoto článku,</w:t>
      </w:r>
    </w:p>
    <w:p w:rsidR="0010034F" w:rsidRPr="00091858" w:rsidRDefault="0010034F" w:rsidP="0044294A">
      <w:pPr>
        <w:pStyle w:val="Odstavecseseznamem"/>
        <w:numPr>
          <w:ilvl w:val="0"/>
          <w:numId w:val="9"/>
        </w:numPr>
        <w:rPr>
          <w:rFonts w:ascii="Tahoma" w:hAnsi="Tahoma" w:cs="Tahoma"/>
          <w:sz w:val="20"/>
          <w:szCs w:val="20"/>
        </w:rPr>
      </w:pPr>
      <w:r w:rsidRPr="00091858">
        <w:rPr>
          <w:rFonts w:ascii="Tahoma" w:hAnsi="Tahoma" w:cs="Tahoma"/>
          <w:sz w:val="20"/>
          <w:szCs w:val="20"/>
        </w:rPr>
        <w:t>obsahuje nesprávné cenové údaje,</w:t>
      </w:r>
    </w:p>
    <w:p w:rsidR="0010034F" w:rsidRPr="00091858" w:rsidRDefault="0010034F"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Faktura je uhrazena dnem připsání fakturované čá</w:t>
      </w:r>
      <w:r w:rsidR="00C07B4D" w:rsidRPr="00091858">
        <w:rPr>
          <w:rFonts w:ascii="Tahoma" w:eastAsia="Times New Roman" w:hAnsi="Tahoma" w:cs="Tahoma"/>
          <w:sz w:val="20"/>
          <w:szCs w:val="20"/>
          <w:lang w:eastAsia="cs-CZ"/>
        </w:rPr>
        <w:t xml:space="preserve">stky na účet </w:t>
      </w:r>
      <w:r w:rsidR="00B52261">
        <w:rPr>
          <w:rFonts w:ascii="Tahoma" w:eastAsia="Times New Roman" w:hAnsi="Tahoma" w:cs="Tahoma"/>
          <w:sz w:val="20"/>
          <w:szCs w:val="20"/>
          <w:lang w:eastAsia="cs-CZ"/>
        </w:rPr>
        <w:t>příkazníka</w:t>
      </w:r>
      <w:r w:rsidR="00C07B4D" w:rsidRPr="00091858">
        <w:rPr>
          <w:rFonts w:ascii="Tahoma" w:eastAsia="Times New Roman" w:hAnsi="Tahoma" w:cs="Tahoma"/>
          <w:sz w:val="20"/>
          <w:szCs w:val="20"/>
          <w:lang w:eastAsia="cs-CZ"/>
        </w:rPr>
        <w:t xml:space="preserve"> u peněž</w:t>
      </w:r>
      <w:r w:rsidRPr="00091858">
        <w:rPr>
          <w:rFonts w:ascii="Tahoma" w:eastAsia="Times New Roman" w:hAnsi="Tahoma" w:cs="Tahoma"/>
          <w:sz w:val="20"/>
          <w:szCs w:val="20"/>
          <w:lang w:eastAsia="cs-CZ"/>
        </w:rPr>
        <w:t>ního ústavu uvedeného v záhlaví této smlouvy.</w:t>
      </w:r>
    </w:p>
    <w:p w:rsidR="0010034F" w:rsidRDefault="0010034F" w:rsidP="00C07B4D">
      <w:pPr>
        <w:pStyle w:val="Odstavecseseznamem"/>
        <w:numPr>
          <w:ilvl w:val="0"/>
          <w:numId w:val="10"/>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Teprve vznik a existence nároku </w:t>
      </w:r>
      <w:r w:rsidR="00B52261">
        <w:rPr>
          <w:rFonts w:ascii="Tahoma" w:eastAsia="Times New Roman" w:hAnsi="Tahoma" w:cs="Tahoma"/>
          <w:sz w:val="20"/>
          <w:szCs w:val="20"/>
          <w:lang w:eastAsia="cs-CZ"/>
        </w:rPr>
        <w:t>příkazníka</w:t>
      </w:r>
      <w:r w:rsidRPr="00091858">
        <w:rPr>
          <w:rFonts w:ascii="Tahoma" w:eastAsia="Times New Roman" w:hAnsi="Tahoma" w:cs="Tahoma"/>
          <w:sz w:val="20"/>
          <w:szCs w:val="20"/>
          <w:lang w:eastAsia="cs-CZ"/>
        </w:rPr>
        <w:t xml:space="preserve"> je podmínkou fakturace a koriguje předpokládané lhůty a termíny pro vystavení faktur </w:t>
      </w:r>
      <w:r w:rsidR="00B52261">
        <w:rPr>
          <w:rFonts w:ascii="Tahoma" w:eastAsia="Times New Roman" w:hAnsi="Tahoma" w:cs="Tahoma"/>
          <w:sz w:val="20"/>
          <w:szCs w:val="20"/>
          <w:lang w:eastAsia="cs-CZ"/>
        </w:rPr>
        <w:t>příkazníka</w:t>
      </w:r>
      <w:r w:rsidRPr="00091858">
        <w:rPr>
          <w:rFonts w:ascii="Tahoma" w:eastAsia="Times New Roman" w:hAnsi="Tahoma" w:cs="Tahoma"/>
          <w:sz w:val="20"/>
          <w:szCs w:val="20"/>
          <w:lang w:eastAsia="cs-CZ"/>
        </w:rPr>
        <w:t>.</w:t>
      </w:r>
    </w:p>
    <w:p w:rsidR="00CF7CF1" w:rsidRPr="00CF7CF1" w:rsidRDefault="00CF7CF1" w:rsidP="00F322D0">
      <w:pPr>
        <w:spacing w:before="240"/>
        <w:jc w:val="center"/>
        <w:rPr>
          <w:rFonts w:ascii="Tahoma" w:hAnsi="Tahoma" w:cs="Tahoma"/>
          <w:b/>
          <w:sz w:val="20"/>
          <w:szCs w:val="20"/>
        </w:rPr>
      </w:pPr>
      <w:r w:rsidRPr="00CF7CF1">
        <w:rPr>
          <w:rFonts w:ascii="Tahoma" w:hAnsi="Tahoma" w:cs="Tahoma"/>
          <w:b/>
          <w:sz w:val="20"/>
          <w:szCs w:val="20"/>
        </w:rPr>
        <w:t>VIII.</w:t>
      </w:r>
      <w:r>
        <w:rPr>
          <w:rFonts w:ascii="Tahoma" w:hAnsi="Tahoma" w:cs="Tahoma"/>
          <w:b/>
          <w:sz w:val="20"/>
          <w:szCs w:val="20"/>
        </w:rPr>
        <w:t xml:space="preserve"> </w:t>
      </w:r>
      <w:r w:rsidRPr="00CF7CF1">
        <w:rPr>
          <w:rFonts w:ascii="Tahoma" w:hAnsi="Tahoma" w:cs="Tahoma"/>
          <w:b/>
          <w:sz w:val="20"/>
          <w:szCs w:val="20"/>
        </w:rPr>
        <w:t>S</w:t>
      </w:r>
      <w:r>
        <w:rPr>
          <w:rFonts w:ascii="Tahoma" w:hAnsi="Tahoma" w:cs="Tahoma"/>
          <w:b/>
          <w:sz w:val="20"/>
          <w:szCs w:val="20"/>
        </w:rPr>
        <w:t>ANKCE</w:t>
      </w:r>
    </w:p>
    <w:p w:rsidR="00CF7CF1" w:rsidRPr="00CF7CF1" w:rsidRDefault="00CF7CF1" w:rsidP="00E5023C">
      <w:pPr>
        <w:pStyle w:val="Odstavecseseznamem"/>
        <w:numPr>
          <w:ilvl w:val="0"/>
          <w:numId w:val="33"/>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Bude-li </w:t>
      </w:r>
      <w:r w:rsidR="00B52261">
        <w:rPr>
          <w:rFonts w:ascii="Tahoma" w:eastAsia="Times New Roman" w:hAnsi="Tahoma" w:cs="Tahoma"/>
          <w:sz w:val="20"/>
          <w:szCs w:val="20"/>
          <w:lang w:eastAsia="cs-CZ"/>
        </w:rPr>
        <w:t>příkazce</w:t>
      </w:r>
      <w:r w:rsidRPr="00CF7CF1">
        <w:rPr>
          <w:rFonts w:ascii="Tahoma" w:eastAsia="Times New Roman" w:hAnsi="Tahoma" w:cs="Tahoma"/>
          <w:sz w:val="20"/>
          <w:szCs w:val="20"/>
          <w:lang w:eastAsia="cs-CZ"/>
        </w:rPr>
        <w:t xml:space="preserve"> v prodlení s úhradou řádně vystavené faktury, je </w:t>
      </w:r>
      <w:r w:rsidR="00B52261">
        <w:rPr>
          <w:rFonts w:ascii="Tahoma" w:eastAsia="Times New Roman" w:hAnsi="Tahoma" w:cs="Tahoma"/>
          <w:sz w:val="20"/>
          <w:szCs w:val="20"/>
          <w:lang w:eastAsia="cs-CZ"/>
        </w:rPr>
        <w:t>příkazník</w:t>
      </w:r>
      <w:r w:rsidRPr="00CF7CF1">
        <w:rPr>
          <w:rFonts w:ascii="Tahoma" w:eastAsia="Times New Roman" w:hAnsi="Tahoma" w:cs="Tahoma"/>
          <w:sz w:val="20"/>
          <w:szCs w:val="20"/>
          <w:lang w:eastAsia="cs-CZ"/>
        </w:rPr>
        <w:t xml:space="preserve"> oprávněn účtovat </w:t>
      </w:r>
      <w:r w:rsidR="00B52261">
        <w:rPr>
          <w:rFonts w:ascii="Tahoma" w:eastAsia="Times New Roman" w:hAnsi="Tahoma" w:cs="Tahoma"/>
          <w:sz w:val="20"/>
          <w:szCs w:val="20"/>
          <w:lang w:eastAsia="cs-CZ"/>
        </w:rPr>
        <w:t>příkazci</w:t>
      </w:r>
      <w:r w:rsidRPr="00CF7CF1">
        <w:rPr>
          <w:rFonts w:ascii="Tahoma" w:eastAsia="Times New Roman" w:hAnsi="Tahoma" w:cs="Tahoma"/>
          <w:sz w:val="20"/>
          <w:szCs w:val="20"/>
          <w:lang w:eastAsia="cs-CZ"/>
        </w:rPr>
        <w:t xml:space="preserve"> úrok z prodlení ve výši 0,05 % z dlužné částky za každý den prodlení po termínu splatnosti faktury, a to až do doby zaplacení dlužné částky a </w:t>
      </w:r>
      <w:r w:rsidR="00717488">
        <w:rPr>
          <w:rFonts w:ascii="Tahoma" w:eastAsia="Times New Roman" w:hAnsi="Tahoma" w:cs="Tahoma"/>
          <w:sz w:val="20"/>
          <w:szCs w:val="20"/>
          <w:lang w:eastAsia="cs-CZ"/>
        </w:rPr>
        <w:t>příkazce</w:t>
      </w:r>
      <w:r w:rsidRPr="00CF7CF1">
        <w:rPr>
          <w:rFonts w:ascii="Tahoma" w:eastAsia="Times New Roman" w:hAnsi="Tahoma" w:cs="Tahoma"/>
          <w:sz w:val="20"/>
          <w:szCs w:val="20"/>
          <w:lang w:eastAsia="cs-CZ"/>
        </w:rPr>
        <w:t xml:space="preserve"> je povinen takto účtovaný úrok z prodlení zaplatit.</w:t>
      </w:r>
    </w:p>
    <w:p w:rsidR="00E5023C" w:rsidRDefault="00E5023C" w:rsidP="00E5023C">
      <w:pPr>
        <w:pStyle w:val="Odstavecseseznamem"/>
        <w:numPr>
          <w:ilvl w:val="0"/>
          <w:numId w:val="33"/>
        </w:numPr>
        <w:spacing w:after="120" w:line="240" w:lineRule="auto"/>
        <w:contextualSpacing w:val="0"/>
        <w:jc w:val="both"/>
        <w:rPr>
          <w:rFonts w:ascii="Tahoma" w:eastAsia="Times New Roman" w:hAnsi="Tahoma" w:cs="Tahoma"/>
          <w:sz w:val="20"/>
          <w:szCs w:val="20"/>
          <w:lang w:eastAsia="cs-CZ"/>
        </w:rPr>
      </w:pPr>
      <w:r w:rsidRPr="00E5023C">
        <w:rPr>
          <w:rFonts w:ascii="Tahoma" w:eastAsia="Times New Roman" w:hAnsi="Tahoma" w:cs="Tahoma"/>
          <w:sz w:val="20"/>
          <w:szCs w:val="20"/>
          <w:lang w:eastAsia="cs-CZ"/>
        </w:rPr>
        <w:t xml:space="preserve">Pokud </w:t>
      </w:r>
      <w:r w:rsidR="00B52261">
        <w:rPr>
          <w:rFonts w:ascii="Tahoma" w:eastAsia="Times New Roman" w:hAnsi="Tahoma" w:cs="Tahoma"/>
          <w:sz w:val="20"/>
          <w:szCs w:val="20"/>
          <w:lang w:eastAsia="cs-CZ"/>
        </w:rPr>
        <w:t>příkazník</w:t>
      </w:r>
      <w:r w:rsidRPr="00E5023C">
        <w:rPr>
          <w:rFonts w:ascii="Tahoma" w:eastAsia="Times New Roman" w:hAnsi="Tahoma" w:cs="Tahoma"/>
          <w:sz w:val="20"/>
          <w:szCs w:val="20"/>
          <w:lang w:eastAsia="cs-CZ"/>
        </w:rPr>
        <w:t xml:space="preserve"> některý z úkonů k vykonání činností dle této smlouvy, neprovede nebo nezajistí, bude toto opomenutí považováno za podstatné porušení smlouvy za strany </w:t>
      </w:r>
      <w:r w:rsidR="00EF4B1C">
        <w:rPr>
          <w:rFonts w:ascii="Tahoma" w:eastAsia="Times New Roman" w:hAnsi="Tahoma" w:cs="Tahoma"/>
          <w:sz w:val="20"/>
          <w:szCs w:val="20"/>
          <w:lang w:eastAsia="cs-CZ"/>
        </w:rPr>
        <w:t>příkazníka</w:t>
      </w:r>
      <w:r w:rsidRPr="00E5023C">
        <w:rPr>
          <w:rFonts w:ascii="Tahoma" w:eastAsia="Times New Roman" w:hAnsi="Tahoma" w:cs="Tahoma"/>
          <w:sz w:val="20"/>
          <w:szCs w:val="20"/>
          <w:lang w:eastAsia="cs-CZ"/>
        </w:rPr>
        <w:t xml:space="preserve">. Za každý neprovedený úkon zaplatí </w:t>
      </w:r>
      <w:r w:rsidR="00EF4B1C">
        <w:rPr>
          <w:rFonts w:ascii="Tahoma" w:eastAsia="Times New Roman" w:hAnsi="Tahoma" w:cs="Tahoma"/>
          <w:sz w:val="20"/>
          <w:szCs w:val="20"/>
          <w:lang w:eastAsia="cs-CZ"/>
        </w:rPr>
        <w:t>příkazci</w:t>
      </w:r>
      <w:r w:rsidRPr="00E5023C">
        <w:rPr>
          <w:rFonts w:ascii="Tahoma" w:eastAsia="Times New Roman" w:hAnsi="Tahoma" w:cs="Tahoma"/>
          <w:sz w:val="20"/>
          <w:szCs w:val="20"/>
          <w:lang w:eastAsia="cs-CZ"/>
        </w:rPr>
        <w:t xml:space="preserve"> smluvní pokutu ve výši </w:t>
      </w:r>
      <w:r w:rsidR="0051092E">
        <w:rPr>
          <w:rFonts w:ascii="Tahoma" w:eastAsia="Times New Roman" w:hAnsi="Tahoma" w:cs="Tahoma"/>
          <w:sz w:val="20"/>
          <w:szCs w:val="20"/>
          <w:lang w:eastAsia="cs-CZ"/>
        </w:rPr>
        <w:t>5</w:t>
      </w:r>
      <w:r w:rsidRPr="00E5023C">
        <w:rPr>
          <w:rFonts w:ascii="Tahoma" w:eastAsia="Times New Roman" w:hAnsi="Tahoma" w:cs="Tahoma"/>
          <w:sz w:val="20"/>
          <w:szCs w:val="20"/>
          <w:lang w:eastAsia="cs-CZ"/>
        </w:rPr>
        <w:t>00,- Kč.</w:t>
      </w:r>
    </w:p>
    <w:p w:rsidR="00CF7CF1" w:rsidRPr="00CF7CF1" w:rsidRDefault="00CF7CF1" w:rsidP="00E5023C">
      <w:pPr>
        <w:pStyle w:val="Odstavecseseznamem"/>
        <w:numPr>
          <w:ilvl w:val="0"/>
          <w:numId w:val="33"/>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Zaplacením smluvní pokuty není dotčen nárok </w:t>
      </w:r>
      <w:r w:rsidR="00EF4B1C">
        <w:rPr>
          <w:rFonts w:ascii="Tahoma" w:eastAsia="Times New Roman" w:hAnsi="Tahoma" w:cs="Tahoma"/>
          <w:sz w:val="20"/>
          <w:szCs w:val="20"/>
          <w:lang w:eastAsia="cs-CZ"/>
        </w:rPr>
        <w:t>příkazce</w:t>
      </w:r>
      <w:r w:rsidRPr="00CF7CF1">
        <w:rPr>
          <w:rFonts w:ascii="Tahoma" w:eastAsia="Times New Roman" w:hAnsi="Tahoma" w:cs="Tahoma"/>
          <w:sz w:val="20"/>
          <w:szCs w:val="20"/>
          <w:lang w:eastAsia="cs-CZ"/>
        </w:rPr>
        <w:t xml:space="preserve"> na náhradu škody vzniklou v příčinné souvislosti s porušením povinnosti </w:t>
      </w:r>
      <w:r w:rsidR="00EF4B1C">
        <w:rPr>
          <w:rFonts w:ascii="Tahoma" w:eastAsia="Times New Roman" w:hAnsi="Tahoma" w:cs="Tahoma"/>
          <w:sz w:val="20"/>
          <w:szCs w:val="20"/>
          <w:lang w:eastAsia="cs-CZ"/>
        </w:rPr>
        <w:t>příkazníka</w:t>
      </w:r>
      <w:r w:rsidRPr="00CF7CF1">
        <w:rPr>
          <w:rFonts w:ascii="Tahoma" w:eastAsia="Times New Roman" w:hAnsi="Tahoma" w:cs="Tahoma"/>
          <w:sz w:val="20"/>
          <w:szCs w:val="20"/>
          <w:lang w:eastAsia="cs-CZ"/>
        </w:rPr>
        <w:t>, s nímž je spojena smluvní pokuta dle této smlouvy.</w:t>
      </w:r>
    </w:p>
    <w:p w:rsidR="00CF7CF1" w:rsidRPr="00CF7CF1" w:rsidRDefault="00CF7CF1" w:rsidP="00E5023C">
      <w:pPr>
        <w:pStyle w:val="Odstavecseseznamem"/>
        <w:numPr>
          <w:ilvl w:val="0"/>
          <w:numId w:val="33"/>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Smluvní pokuty, úroky z prodlení a náhrady škody jsou splatné do </w:t>
      </w:r>
      <w:proofErr w:type="gramStart"/>
      <w:r>
        <w:rPr>
          <w:rFonts w:ascii="Tahoma" w:eastAsia="Times New Roman" w:hAnsi="Tahoma" w:cs="Tahoma"/>
          <w:sz w:val="20"/>
          <w:szCs w:val="20"/>
          <w:lang w:eastAsia="cs-CZ"/>
        </w:rPr>
        <w:t>15</w:t>
      </w:r>
      <w:proofErr w:type="gramEnd"/>
      <w:r>
        <w:rPr>
          <w:rFonts w:ascii="Tahoma" w:eastAsia="Times New Roman" w:hAnsi="Tahoma" w:cs="Tahoma"/>
          <w:sz w:val="20"/>
          <w:szCs w:val="20"/>
          <w:lang w:eastAsia="cs-CZ"/>
        </w:rPr>
        <w:t>-</w:t>
      </w:r>
      <w:proofErr w:type="gramStart"/>
      <w:r>
        <w:rPr>
          <w:rFonts w:ascii="Tahoma" w:eastAsia="Times New Roman" w:hAnsi="Tahoma" w:cs="Tahoma"/>
          <w:sz w:val="20"/>
          <w:szCs w:val="20"/>
          <w:lang w:eastAsia="cs-CZ"/>
        </w:rPr>
        <w:t>ti</w:t>
      </w:r>
      <w:proofErr w:type="gramEnd"/>
      <w:r w:rsidRPr="00CF7CF1">
        <w:rPr>
          <w:rFonts w:ascii="Tahoma" w:eastAsia="Times New Roman" w:hAnsi="Tahoma" w:cs="Tahoma"/>
          <w:sz w:val="20"/>
          <w:szCs w:val="20"/>
          <w:lang w:eastAsia="cs-CZ"/>
        </w:rPr>
        <w:t xml:space="preserve"> dnů ode dne, kdy povinná strana obdrží písemnou výzvu oprávněné strany k zaplacení. Výzva k zaplacení se považuje za </w:t>
      </w:r>
      <w:r w:rsidRPr="00CF7CF1">
        <w:rPr>
          <w:rFonts w:ascii="Tahoma" w:eastAsia="Times New Roman" w:hAnsi="Tahoma" w:cs="Tahoma"/>
          <w:sz w:val="20"/>
          <w:szCs w:val="20"/>
          <w:lang w:eastAsia="cs-CZ"/>
        </w:rPr>
        <w:lastRenderedPageBreak/>
        <w:t xml:space="preserve">doručenou, kdy se písemný úkon obsahující výzvu dostane do dispozice povinné strany. V případě úkonů činěných poštou se má za to, že písemný úkon obsahující výzvu k zaplacení se dostal do dispozice povinné strany okamžikem doručení listovní zásilky povinné straně, přičemž za doručení se považuje i stav, kdy povinná strana nebyla při doručování listovní zásilky držitelem poštovní licence zastižena a listovní zásilka je uložena k vyzvednutí na místně příslušné provozovně držitele poštovní licence, a to uplynutím 3 dnů ode dne, kdy listovní zásilka s tímto úkonem byla uložena k vyzvednutí. Sankce případně náhrada škody musí být ve výzvě vyčísleny v požadované výši včetně uvedení důvodu, </w:t>
      </w:r>
      <w:r w:rsidR="00BA2983">
        <w:rPr>
          <w:rFonts w:ascii="Tahoma" w:eastAsia="Times New Roman" w:hAnsi="Tahoma" w:cs="Tahoma"/>
          <w:sz w:val="20"/>
          <w:szCs w:val="20"/>
          <w:lang w:eastAsia="cs-CZ"/>
        </w:rPr>
        <w:t>za</w:t>
      </w:r>
      <w:r w:rsidR="00BA2983" w:rsidRPr="00CF7CF1">
        <w:rPr>
          <w:rFonts w:ascii="Tahoma" w:eastAsia="Times New Roman" w:hAnsi="Tahoma" w:cs="Tahoma"/>
          <w:sz w:val="20"/>
          <w:szCs w:val="20"/>
          <w:lang w:eastAsia="cs-CZ"/>
        </w:rPr>
        <w:t xml:space="preserve"> </w:t>
      </w:r>
      <w:r w:rsidRPr="00CF7CF1">
        <w:rPr>
          <w:rFonts w:ascii="Tahoma" w:eastAsia="Times New Roman" w:hAnsi="Tahoma" w:cs="Tahoma"/>
          <w:sz w:val="20"/>
          <w:szCs w:val="20"/>
          <w:lang w:eastAsia="cs-CZ"/>
        </w:rPr>
        <w:t xml:space="preserve">který je </w:t>
      </w:r>
      <w:r w:rsidR="00BA2983">
        <w:rPr>
          <w:rFonts w:ascii="Tahoma" w:eastAsia="Times New Roman" w:hAnsi="Tahoma" w:cs="Tahoma"/>
          <w:sz w:val="20"/>
          <w:szCs w:val="20"/>
          <w:lang w:eastAsia="cs-CZ"/>
        </w:rPr>
        <w:t>sankce</w:t>
      </w:r>
      <w:r w:rsidRPr="00CF7CF1">
        <w:rPr>
          <w:rFonts w:ascii="Tahoma" w:eastAsia="Times New Roman" w:hAnsi="Tahoma" w:cs="Tahoma"/>
          <w:sz w:val="20"/>
          <w:szCs w:val="20"/>
          <w:lang w:eastAsia="cs-CZ"/>
        </w:rPr>
        <w:t xml:space="preserve"> požadována, a popisu skutečností, ve kterých je spatřováno porušení sankcionovaných povinností ze strany povinné strany.</w:t>
      </w:r>
    </w:p>
    <w:p w:rsidR="00D64407" w:rsidRPr="00704238" w:rsidRDefault="00CF7CF1" w:rsidP="00704238">
      <w:pPr>
        <w:pStyle w:val="Odstavecseseznamem"/>
        <w:numPr>
          <w:ilvl w:val="0"/>
          <w:numId w:val="33"/>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V případě porušení povinností </w:t>
      </w:r>
      <w:r w:rsidR="00EF4B1C">
        <w:rPr>
          <w:rFonts w:ascii="Tahoma" w:eastAsia="Times New Roman" w:hAnsi="Tahoma" w:cs="Tahoma"/>
          <w:sz w:val="20"/>
          <w:szCs w:val="20"/>
          <w:lang w:eastAsia="cs-CZ"/>
        </w:rPr>
        <w:t>příkazníka</w:t>
      </w:r>
      <w:r w:rsidRPr="00CF7CF1">
        <w:rPr>
          <w:rFonts w:ascii="Tahoma" w:eastAsia="Times New Roman" w:hAnsi="Tahoma" w:cs="Tahoma"/>
          <w:sz w:val="20"/>
          <w:szCs w:val="20"/>
          <w:lang w:eastAsia="cs-CZ"/>
        </w:rPr>
        <w:t xml:space="preserve"> je </w:t>
      </w:r>
      <w:r w:rsidR="00EF4B1C">
        <w:rPr>
          <w:rFonts w:ascii="Tahoma" w:eastAsia="Times New Roman" w:hAnsi="Tahoma" w:cs="Tahoma"/>
          <w:sz w:val="20"/>
          <w:szCs w:val="20"/>
          <w:lang w:eastAsia="cs-CZ"/>
        </w:rPr>
        <w:t>příkazník</w:t>
      </w:r>
      <w:r w:rsidRPr="00CF7CF1">
        <w:rPr>
          <w:rFonts w:ascii="Tahoma" w:eastAsia="Times New Roman" w:hAnsi="Tahoma" w:cs="Tahoma"/>
          <w:sz w:val="20"/>
          <w:szCs w:val="20"/>
          <w:lang w:eastAsia="cs-CZ"/>
        </w:rPr>
        <w:t xml:space="preserve"> povinen na své náklady zajistit provedení nápravných opatření, pokud je jejich provedení možné a povede ke splnění předmětu této smlouvy.</w:t>
      </w:r>
    </w:p>
    <w:p w:rsidR="0010034F" w:rsidRPr="00091858" w:rsidRDefault="0010034F" w:rsidP="00F322D0">
      <w:pPr>
        <w:spacing w:before="240"/>
        <w:jc w:val="center"/>
        <w:rPr>
          <w:rFonts w:ascii="Tahoma" w:hAnsi="Tahoma" w:cs="Tahoma"/>
          <w:b/>
          <w:sz w:val="20"/>
          <w:szCs w:val="20"/>
        </w:rPr>
      </w:pPr>
      <w:r w:rsidRPr="00091858">
        <w:rPr>
          <w:rFonts w:ascii="Tahoma" w:hAnsi="Tahoma" w:cs="Tahoma"/>
          <w:b/>
          <w:sz w:val="20"/>
          <w:szCs w:val="20"/>
        </w:rPr>
        <w:t xml:space="preserve">IX. </w:t>
      </w:r>
      <w:r w:rsidR="009122BD">
        <w:rPr>
          <w:rFonts w:ascii="Tahoma" w:hAnsi="Tahoma" w:cs="Tahoma"/>
          <w:b/>
          <w:sz w:val="20"/>
          <w:szCs w:val="20"/>
        </w:rPr>
        <w:t>UKONČENÍ SMLOUVY</w:t>
      </w:r>
    </w:p>
    <w:p w:rsidR="00BC71DA" w:rsidRDefault="00CF7CF1" w:rsidP="009122BD">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9122BD">
        <w:rPr>
          <w:rFonts w:ascii="Tahoma" w:eastAsia="Times New Roman" w:hAnsi="Tahoma" w:cs="Tahoma"/>
          <w:sz w:val="20"/>
          <w:szCs w:val="20"/>
          <w:lang w:eastAsia="cs-CZ"/>
        </w:rPr>
        <w:t xml:space="preserve">Tuto smlouvu je možné ukončit </w:t>
      </w:r>
      <w:r w:rsidRPr="00BC1C3D">
        <w:rPr>
          <w:rFonts w:ascii="Tahoma" w:eastAsia="Times New Roman" w:hAnsi="Tahoma" w:cs="Tahoma"/>
          <w:sz w:val="20"/>
          <w:szCs w:val="20"/>
          <w:lang w:eastAsia="cs-CZ"/>
        </w:rPr>
        <w:t>dohodou smluvních stran</w:t>
      </w:r>
      <w:r w:rsidR="009122BD" w:rsidRPr="00BC1C3D">
        <w:rPr>
          <w:rFonts w:ascii="Tahoma" w:eastAsia="Times New Roman" w:hAnsi="Tahoma" w:cs="Tahoma"/>
          <w:sz w:val="20"/>
          <w:szCs w:val="20"/>
          <w:lang w:eastAsia="cs-CZ"/>
        </w:rPr>
        <w:t xml:space="preserve"> nebo</w:t>
      </w:r>
      <w:r w:rsidRPr="00E70AA5">
        <w:rPr>
          <w:rFonts w:ascii="Tahoma" w:eastAsia="Times New Roman" w:hAnsi="Tahoma" w:cs="Tahoma"/>
          <w:sz w:val="20"/>
          <w:szCs w:val="20"/>
          <w:lang w:eastAsia="cs-CZ"/>
        </w:rPr>
        <w:t xml:space="preserve"> odstoupením některé ze smluvních stran z důvodů předpokládaných touto smlouvou</w:t>
      </w:r>
      <w:r w:rsidR="009122BD" w:rsidRPr="00E70AA5">
        <w:rPr>
          <w:rFonts w:ascii="Tahoma" w:eastAsia="Times New Roman" w:hAnsi="Tahoma" w:cs="Tahoma"/>
          <w:sz w:val="20"/>
          <w:szCs w:val="20"/>
          <w:lang w:eastAsia="cs-CZ"/>
        </w:rPr>
        <w:t xml:space="preserve">. </w:t>
      </w:r>
      <w:r w:rsidR="009122BD" w:rsidRPr="00E70AA5">
        <w:rPr>
          <w:rFonts w:ascii="Arial" w:hAnsi="Arial" w:cs="Arial"/>
          <w:color w:val="000000"/>
          <w:sz w:val="20"/>
          <w:szCs w:val="20"/>
        </w:rPr>
        <w:t>Tím nejsou dotčena ustanovení občanského zákoníku o zániku závazku z </w:t>
      </w:r>
      <w:r w:rsidR="009122BD" w:rsidRPr="009122BD">
        <w:rPr>
          <w:rFonts w:ascii="Arial" w:hAnsi="Arial" w:cs="Arial"/>
          <w:color w:val="000000"/>
          <w:sz w:val="20"/>
          <w:szCs w:val="20"/>
        </w:rPr>
        <w:t>příkazní smlouvy</w:t>
      </w:r>
      <w:r w:rsidR="009122BD">
        <w:rPr>
          <w:rFonts w:ascii="Arial" w:hAnsi="Arial" w:cs="Arial"/>
          <w:color w:val="000000"/>
          <w:sz w:val="20"/>
          <w:szCs w:val="20"/>
        </w:rPr>
        <w:t xml:space="preserve"> </w:t>
      </w:r>
      <w:r w:rsidR="009122BD" w:rsidRPr="009122BD">
        <w:rPr>
          <w:rFonts w:ascii="Arial" w:hAnsi="Arial" w:cs="Arial"/>
          <w:color w:val="000000"/>
          <w:sz w:val="20"/>
          <w:szCs w:val="20"/>
        </w:rPr>
        <w:t>(§§</w:t>
      </w:r>
      <w:r w:rsidR="006B4B97">
        <w:rPr>
          <w:rFonts w:ascii="Arial" w:hAnsi="Arial" w:cs="Arial"/>
          <w:color w:val="000000"/>
          <w:sz w:val="20"/>
          <w:szCs w:val="20"/>
        </w:rPr>
        <w:t xml:space="preserve"> </w:t>
      </w:r>
      <w:r w:rsidR="009122BD" w:rsidRPr="009122BD">
        <w:rPr>
          <w:rFonts w:ascii="Arial" w:hAnsi="Arial" w:cs="Arial"/>
          <w:color w:val="000000"/>
          <w:sz w:val="20"/>
          <w:szCs w:val="20"/>
        </w:rPr>
        <w:t>2441-2443</w:t>
      </w:r>
      <w:r w:rsidR="00F0179B">
        <w:rPr>
          <w:rFonts w:ascii="Arial" w:hAnsi="Arial" w:cs="Arial"/>
          <w:color w:val="000000"/>
          <w:sz w:val="20"/>
          <w:szCs w:val="20"/>
        </w:rPr>
        <w:t>,</w:t>
      </w:r>
      <w:r w:rsidR="009122BD">
        <w:rPr>
          <w:rFonts w:ascii="Arial" w:hAnsi="Arial" w:cs="Arial"/>
          <w:color w:val="000000"/>
          <w:sz w:val="20"/>
          <w:szCs w:val="20"/>
        </w:rPr>
        <w:t xml:space="preserve"> zák. č. 89/2012 Sb.</w:t>
      </w:r>
      <w:r w:rsidR="009122BD" w:rsidRPr="009122BD">
        <w:rPr>
          <w:rFonts w:ascii="Arial" w:hAnsi="Arial" w:cs="Arial"/>
          <w:color w:val="000000"/>
          <w:sz w:val="20"/>
          <w:szCs w:val="20"/>
        </w:rPr>
        <w:t>), včetně oprávnění příkazce kdykoliv příkaz odvolat</w:t>
      </w:r>
      <w:r w:rsidR="009122BD">
        <w:rPr>
          <w:rFonts w:ascii="Arial" w:hAnsi="Arial" w:cs="Arial"/>
          <w:color w:val="000000"/>
          <w:sz w:val="20"/>
          <w:szCs w:val="20"/>
        </w:rPr>
        <w:t>.</w:t>
      </w:r>
      <w:r w:rsidRPr="009122BD">
        <w:rPr>
          <w:rFonts w:ascii="Tahoma" w:eastAsia="Times New Roman" w:hAnsi="Tahoma" w:cs="Tahoma"/>
          <w:sz w:val="20"/>
          <w:szCs w:val="20"/>
          <w:lang w:eastAsia="cs-CZ"/>
        </w:rPr>
        <w:t xml:space="preserve"> </w:t>
      </w:r>
    </w:p>
    <w:p w:rsidR="00CF7CF1" w:rsidRPr="00E70AA5" w:rsidRDefault="00CF7CF1" w:rsidP="009122BD">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9122BD">
        <w:rPr>
          <w:rFonts w:ascii="Tahoma" w:eastAsia="Times New Roman" w:hAnsi="Tahoma" w:cs="Tahoma"/>
          <w:sz w:val="20"/>
          <w:szCs w:val="20"/>
          <w:lang w:eastAsia="cs-CZ"/>
        </w:rPr>
        <w:t>Od této smlouvy lze odstoupit v případě podstatného porušení povinností jednou smluvní stranou, jest</w:t>
      </w:r>
      <w:r w:rsidRPr="00BC1C3D">
        <w:rPr>
          <w:rFonts w:ascii="Tahoma" w:eastAsia="Times New Roman" w:hAnsi="Tahoma" w:cs="Tahoma"/>
          <w:sz w:val="20"/>
          <w:szCs w:val="20"/>
          <w:lang w:eastAsia="cs-CZ"/>
        </w:rPr>
        <w:t>liže je toto porušení povinnosti označeno za podstatné touto smlouvou nebo zákonem. Odstoupení je účinné dnem doručení písemného oznámení o odstoupení druhé smluvní straně. Odstoupení od smlouvy se považuje za doručené, když se písemný úkon obsahující odstoupení od smlouvy dostane do dispozice druhé strany. V případě úkonů činěných poštou se má za to, že písemný úkon obsahující odstoupení od smlouvy se dostal do dispozice druhé strany okamžikem doručení listovní zásilky adresátovi odstoupení od smlouvy, při</w:t>
      </w:r>
      <w:r w:rsidRPr="00E70AA5">
        <w:rPr>
          <w:rFonts w:ascii="Tahoma" w:eastAsia="Times New Roman" w:hAnsi="Tahoma" w:cs="Tahoma"/>
          <w:sz w:val="20"/>
          <w:szCs w:val="20"/>
          <w:lang w:eastAsia="cs-CZ"/>
        </w:rPr>
        <w:t>čemž za doručení se považuje i stav, kdy adresát odstoupení od smlouvy nebyl při doručování listovní zásilky držitelem poštovní licence zastižen a listovní zásilka je uložena k vyzvednutí na místně příslušné provozovně držitele poštovní licence, a to uplynutím 3 dnů ode dne, kdy listovní zásilka s tímto úkonem byla uložena k vyzvednutí. Odstoupením od smlouvy nejsou dotčena ustanovení týkající se smluvních úroků z prodlení, smluvních pokut, a ustanovení týkající se těch práv a povinností, z jejichž povahy vyplývá, že mají trvat i po odstoupení.</w:t>
      </w:r>
    </w:p>
    <w:p w:rsidR="00CF7CF1" w:rsidRPr="00CF7CF1" w:rsidRDefault="00CF7CF1" w:rsidP="00CF7CF1">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Smluvní strany se dohodly, že za podstatné porušení smlouvy považují:</w:t>
      </w:r>
    </w:p>
    <w:p w:rsidR="00CF7CF1" w:rsidRPr="00CF7CF1" w:rsidRDefault="00CF7CF1" w:rsidP="00CF7CF1">
      <w:pPr>
        <w:pStyle w:val="Odstavecseseznamem"/>
        <w:numPr>
          <w:ilvl w:val="0"/>
          <w:numId w:val="32"/>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nedodržení dohodnutého předmětu plnění </w:t>
      </w:r>
      <w:r w:rsidR="00EF4B1C">
        <w:rPr>
          <w:rFonts w:ascii="Tahoma" w:eastAsia="Times New Roman" w:hAnsi="Tahoma" w:cs="Tahoma"/>
          <w:sz w:val="20"/>
          <w:szCs w:val="20"/>
          <w:lang w:eastAsia="cs-CZ"/>
        </w:rPr>
        <w:t>příkazníkem</w:t>
      </w:r>
      <w:r w:rsidRPr="00CF7CF1">
        <w:rPr>
          <w:rFonts w:ascii="Tahoma" w:eastAsia="Times New Roman" w:hAnsi="Tahoma" w:cs="Tahoma"/>
          <w:sz w:val="20"/>
          <w:szCs w:val="20"/>
          <w:lang w:eastAsia="cs-CZ"/>
        </w:rPr>
        <w:t>,</w:t>
      </w:r>
    </w:p>
    <w:p w:rsidR="00CF7CF1" w:rsidRPr="00CF7CF1" w:rsidRDefault="00CF7CF1" w:rsidP="00CF7CF1">
      <w:pPr>
        <w:pStyle w:val="Odstavecseseznamem"/>
        <w:numPr>
          <w:ilvl w:val="0"/>
          <w:numId w:val="32"/>
        </w:numPr>
        <w:spacing w:after="120" w:line="240" w:lineRule="auto"/>
        <w:contextualSpacing w:val="0"/>
        <w:jc w:val="both"/>
        <w:rPr>
          <w:rFonts w:ascii="Tahoma" w:eastAsia="Times New Roman" w:hAnsi="Tahoma" w:cs="Tahoma"/>
          <w:sz w:val="20"/>
          <w:szCs w:val="20"/>
          <w:lang w:eastAsia="cs-CZ"/>
        </w:rPr>
      </w:pPr>
      <w:r w:rsidRPr="00CF7CF1">
        <w:rPr>
          <w:rFonts w:ascii="Tahoma" w:eastAsia="Times New Roman" w:hAnsi="Tahoma" w:cs="Tahoma"/>
          <w:sz w:val="20"/>
          <w:szCs w:val="20"/>
          <w:lang w:eastAsia="cs-CZ"/>
        </w:rPr>
        <w:t>prodlení s plněním závazku vyplývajícího ze smlouvy po dobu delší než 15 dnů,</w:t>
      </w:r>
    </w:p>
    <w:p w:rsidR="00CF7CF1" w:rsidRPr="00CF7CF1" w:rsidRDefault="00CF7CF1" w:rsidP="00CF7CF1">
      <w:pPr>
        <w:pStyle w:val="Odstavecseseznamem"/>
        <w:numPr>
          <w:ilvl w:val="0"/>
          <w:numId w:val="32"/>
        </w:numPr>
        <w:rPr>
          <w:rFonts w:ascii="Tahoma" w:eastAsia="Times New Roman" w:hAnsi="Tahoma" w:cs="Tahoma"/>
          <w:sz w:val="20"/>
          <w:szCs w:val="20"/>
          <w:lang w:eastAsia="cs-CZ"/>
        </w:rPr>
      </w:pPr>
      <w:r w:rsidRPr="00CF7CF1">
        <w:rPr>
          <w:rFonts w:ascii="Tahoma" w:eastAsia="Times New Roman" w:hAnsi="Tahoma" w:cs="Tahoma"/>
          <w:sz w:val="20"/>
          <w:szCs w:val="20"/>
          <w:lang w:eastAsia="cs-CZ"/>
        </w:rPr>
        <w:t xml:space="preserve">skutečnost, že </w:t>
      </w:r>
      <w:r w:rsidR="00EF4B1C">
        <w:rPr>
          <w:rFonts w:ascii="Tahoma" w:eastAsia="Times New Roman" w:hAnsi="Tahoma" w:cs="Tahoma"/>
          <w:sz w:val="20"/>
          <w:szCs w:val="20"/>
          <w:lang w:eastAsia="cs-CZ"/>
        </w:rPr>
        <w:t>příkazník</w:t>
      </w:r>
      <w:r w:rsidRPr="00CF7CF1">
        <w:rPr>
          <w:rFonts w:ascii="Tahoma" w:eastAsia="Times New Roman" w:hAnsi="Tahoma" w:cs="Tahoma"/>
          <w:sz w:val="20"/>
          <w:szCs w:val="20"/>
          <w:lang w:eastAsia="cs-CZ"/>
        </w:rPr>
        <w:t xml:space="preserve"> podal </w:t>
      </w:r>
      <w:proofErr w:type="spellStart"/>
      <w:r w:rsidRPr="00CF7CF1">
        <w:rPr>
          <w:rFonts w:ascii="Tahoma" w:eastAsia="Times New Roman" w:hAnsi="Tahoma" w:cs="Tahoma"/>
          <w:sz w:val="20"/>
          <w:szCs w:val="20"/>
          <w:lang w:eastAsia="cs-CZ"/>
        </w:rPr>
        <w:t>insolvenční</w:t>
      </w:r>
      <w:proofErr w:type="spellEnd"/>
      <w:r w:rsidRPr="00CF7CF1">
        <w:rPr>
          <w:rFonts w:ascii="Tahoma" w:eastAsia="Times New Roman" w:hAnsi="Tahoma" w:cs="Tahoma"/>
          <w:sz w:val="20"/>
          <w:szCs w:val="20"/>
          <w:lang w:eastAsia="cs-CZ"/>
        </w:rPr>
        <w:t xml:space="preserve"> návrh jako dlužník nebo bylo vydáno rozhodnutí o úpadku </w:t>
      </w:r>
      <w:r w:rsidR="008C6E9A">
        <w:rPr>
          <w:rFonts w:ascii="Tahoma" w:eastAsia="Times New Roman" w:hAnsi="Tahoma" w:cs="Tahoma"/>
          <w:sz w:val="20"/>
          <w:szCs w:val="20"/>
          <w:lang w:eastAsia="cs-CZ"/>
        </w:rPr>
        <w:t>příkazníka</w:t>
      </w:r>
      <w:r w:rsidRPr="00CF7CF1">
        <w:rPr>
          <w:rFonts w:ascii="Tahoma" w:eastAsia="Times New Roman" w:hAnsi="Tahoma" w:cs="Tahoma"/>
          <w:sz w:val="20"/>
          <w:szCs w:val="20"/>
          <w:lang w:eastAsia="cs-CZ"/>
        </w:rPr>
        <w:t xml:space="preserve"> nebo rozhodnutí o zamítnutí </w:t>
      </w:r>
      <w:proofErr w:type="spellStart"/>
      <w:r w:rsidRPr="00CF7CF1">
        <w:rPr>
          <w:rFonts w:ascii="Tahoma" w:eastAsia="Times New Roman" w:hAnsi="Tahoma" w:cs="Tahoma"/>
          <w:sz w:val="20"/>
          <w:szCs w:val="20"/>
          <w:lang w:eastAsia="cs-CZ"/>
        </w:rPr>
        <w:t>insolvenčního</w:t>
      </w:r>
      <w:proofErr w:type="spellEnd"/>
      <w:r w:rsidRPr="00CF7CF1">
        <w:rPr>
          <w:rFonts w:ascii="Tahoma" w:eastAsia="Times New Roman" w:hAnsi="Tahoma" w:cs="Tahoma"/>
          <w:sz w:val="20"/>
          <w:szCs w:val="20"/>
          <w:lang w:eastAsia="cs-CZ"/>
        </w:rPr>
        <w:t xml:space="preserve"> návrhu pro nedostatek majetku </w:t>
      </w:r>
      <w:r w:rsidR="00EF4B1C">
        <w:rPr>
          <w:rFonts w:ascii="Tahoma" w:eastAsia="Times New Roman" w:hAnsi="Tahoma" w:cs="Tahoma"/>
          <w:sz w:val="20"/>
          <w:szCs w:val="20"/>
          <w:lang w:eastAsia="cs-CZ"/>
        </w:rPr>
        <w:t>příkazníka</w:t>
      </w:r>
      <w:r>
        <w:rPr>
          <w:rFonts w:ascii="Tahoma" w:eastAsia="Times New Roman" w:hAnsi="Tahoma" w:cs="Tahoma"/>
          <w:sz w:val="20"/>
          <w:szCs w:val="20"/>
          <w:lang w:eastAsia="cs-CZ"/>
        </w:rPr>
        <w:t>.</w:t>
      </w:r>
    </w:p>
    <w:p w:rsidR="00BC71DA" w:rsidRDefault="00717488" w:rsidP="006169A8">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6169A8">
        <w:rPr>
          <w:rFonts w:ascii="Tahoma" w:eastAsia="Times New Roman" w:hAnsi="Tahoma" w:cs="Tahoma"/>
          <w:sz w:val="20"/>
          <w:szCs w:val="20"/>
          <w:lang w:eastAsia="cs-CZ"/>
        </w:rPr>
        <w:t>Příkazce</w:t>
      </w:r>
      <w:r w:rsidR="00CF7CF1" w:rsidRPr="006169A8">
        <w:rPr>
          <w:rFonts w:ascii="Tahoma" w:eastAsia="Times New Roman" w:hAnsi="Tahoma" w:cs="Tahoma"/>
          <w:sz w:val="20"/>
          <w:szCs w:val="20"/>
          <w:lang w:eastAsia="cs-CZ"/>
        </w:rPr>
        <w:t xml:space="preserve"> je oprávněn smlouvu kdykoliv částečně nebo v celém rozsahu vypovědět bez udání důvodu. </w:t>
      </w:r>
    </w:p>
    <w:p w:rsidR="00CF7CF1" w:rsidRPr="006169A8" w:rsidRDefault="008C6E9A" w:rsidP="006169A8">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6169A8">
        <w:rPr>
          <w:rFonts w:ascii="Tahoma" w:eastAsia="Times New Roman" w:hAnsi="Tahoma" w:cs="Tahoma"/>
          <w:sz w:val="20"/>
          <w:szCs w:val="20"/>
          <w:lang w:eastAsia="cs-CZ"/>
        </w:rPr>
        <w:t>Příkazník</w:t>
      </w:r>
      <w:r w:rsidR="00CF7CF1" w:rsidRPr="006169A8">
        <w:rPr>
          <w:rFonts w:ascii="Tahoma" w:eastAsia="Times New Roman" w:hAnsi="Tahoma" w:cs="Tahoma"/>
          <w:sz w:val="20"/>
          <w:szCs w:val="20"/>
          <w:lang w:eastAsia="cs-CZ"/>
        </w:rPr>
        <w:t xml:space="preserve"> může smlouvu vypovědět s účinnosti k poslednímu dni </w:t>
      </w:r>
      <w:r w:rsidR="00F77E3A" w:rsidRPr="006169A8">
        <w:rPr>
          <w:rFonts w:ascii="Tahoma" w:eastAsia="Times New Roman" w:hAnsi="Tahoma" w:cs="Tahoma"/>
          <w:sz w:val="20"/>
          <w:szCs w:val="20"/>
          <w:lang w:eastAsia="cs-CZ"/>
        </w:rPr>
        <w:t>měsíce následujícího po měsíc</w:t>
      </w:r>
      <w:r w:rsidR="00A604FF">
        <w:rPr>
          <w:rFonts w:ascii="Tahoma" w:eastAsia="Times New Roman" w:hAnsi="Tahoma" w:cs="Tahoma"/>
          <w:sz w:val="20"/>
          <w:szCs w:val="20"/>
          <w:lang w:eastAsia="cs-CZ"/>
        </w:rPr>
        <w:t>i</w:t>
      </w:r>
      <w:r w:rsidR="00F77E3A" w:rsidRPr="006169A8">
        <w:rPr>
          <w:rFonts w:ascii="Tahoma" w:eastAsia="Times New Roman" w:hAnsi="Tahoma" w:cs="Tahoma"/>
          <w:sz w:val="20"/>
          <w:szCs w:val="20"/>
          <w:lang w:eastAsia="cs-CZ"/>
        </w:rPr>
        <w:t xml:space="preserve">, v němž </w:t>
      </w:r>
      <w:r w:rsidR="00F77E3A" w:rsidRPr="00BC1C3D">
        <w:rPr>
          <w:rFonts w:ascii="Tahoma" w:eastAsia="Times New Roman" w:hAnsi="Tahoma" w:cs="Tahoma"/>
          <w:sz w:val="20"/>
          <w:szCs w:val="20"/>
          <w:lang w:eastAsia="cs-CZ"/>
        </w:rPr>
        <w:t xml:space="preserve">byla výpověď doručena příkazci. </w:t>
      </w:r>
      <w:r w:rsidR="00CF7CF1" w:rsidRPr="00E70AA5">
        <w:rPr>
          <w:rFonts w:ascii="Tahoma" w:eastAsia="Times New Roman" w:hAnsi="Tahoma" w:cs="Tahoma"/>
          <w:sz w:val="20"/>
          <w:szCs w:val="20"/>
          <w:lang w:eastAsia="cs-CZ"/>
        </w:rPr>
        <w:t xml:space="preserve">Ke dni účinnosti výpovědi zaniká závazek </w:t>
      </w:r>
      <w:r w:rsidRPr="00E70AA5">
        <w:rPr>
          <w:rFonts w:ascii="Tahoma" w:eastAsia="Times New Roman" w:hAnsi="Tahoma" w:cs="Tahoma"/>
          <w:sz w:val="20"/>
          <w:szCs w:val="20"/>
          <w:lang w:eastAsia="cs-CZ"/>
        </w:rPr>
        <w:t>příkazníka</w:t>
      </w:r>
      <w:r w:rsidR="00CF7CF1" w:rsidRPr="006169A8">
        <w:rPr>
          <w:rFonts w:ascii="Tahoma" w:eastAsia="Times New Roman" w:hAnsi="Tahoma" w:cs="Tahoma"/>
          <w:sz w:val="20"/>
          <w:szCs w:val="20"/>
          <w:lang w:eastAsia="cs-CZ"/>
        </w:rPr>
        <w:t xml:space="preserve"> vykonávat činnost dle této smlouvy.</w:t>
      </w:r>
      <w:r w:rsidR="00F77E3A" w:rsidRPr="006169A8">
        <w:rPr>
          <w:rFonts w:ascii="Tahoma" w:eastAsia="Times New Roman" w:hAnsi="Tahoma" w:cs="Tahoma"/>
          <w:sz w:val="20"/>
          <w:szCs w:val="20"/>
          <w:lang w:eastAsia="cs-CZ"/>
        </w:rPr>
        <w:t xml:space="preserve"> Při zániku příkazu výpovědí ze strany příkazníka je příkazník povinen učinit vše, co nesnese odkladu, </w:t>
      </w:r>
      <w:r w:rsidR="006169A8">
        <w:rPr>
          <w:rFonts w:ascii="Tahoma" w:eastAsia="Times New Roman" w:hAnsi="Tahoma" w:cs="Tahoma"/>
          <w:sz w:val="20"/>
          <w:szCs w:val="20"/>
          <w:lang w:eastAsia="cs-CZ"/>
        </w:rPr>
        <w:t>tak aby příkazce neutrpěl újmu na svých právech</w:t>
      </w:r>
      <w:r w:rsidR="00F77E3A" w:rsidRPr="006169A8">
        <w:rPr>
          <w:rFonts w:ascii="Tahoma" w:eastAsia="Times New Roman" w:hAnsi="Tahoma" w:cs="Tahoma"/>
          <w:sz w:val="20"/>
          <w:szCs w:val="20"/>
          <w:lang w:eastAsia="cs-CZ"/>
        </w:rPr>
        <w:t>.</w:t>
      </w:r>
      <w:r w:rsidR="00CF7CF1" w:rsidRPr="006169A8">
        <w:rPr>
          <w:rFonts w:ascii="Tahoma" w:eastAsia="Times New Roman" w:hAnsi="Tahoma" w:cs="Tahoma"/>
          <w:sz w:val="20"/>
          <w:szCs w:val="20"/>
          <w:lang w:eastAsia="cs-CZ"/>
        </w:rPr>
        <w:t xml:space="preserve"> Jestliže by </w:t>
      </w:r>
      <w:r w:rsidR="005B34F5" w:rsidRPr="006169A8">
        <w:rPr>
          <w:rFonts w:ascii="Tahoma" w:eastAsia="Times New Roman" w:hAnsi="Tahoma" w:cs="Tahoma"/>
          <w:sz w:val="20"/>
          <w:szCs w:val="20"/>
          <w:lang w:eastAsia="cs-CZ"/>
        </w:rPr>
        <w:t>z důvodu výpovědi</w:t>
      </w:r>
      <w:r w:rsidR="00CF7CF1" w:rsidRPr="006169A8">
        <w:rPr>
          <w:rFonts w:ascii="Tahoma" w:eastAsia="Times New Roman" w:hAnsi="Tahoma" w:cs="Tahoma"/>
          <w:sz w:val="20"/>
          <w:szCs w:val="20"/>
          <w:lang w:eastAsia="cs-CZ"/>
        </w:rPr>
        <w:t xml:space="preserve"> </w:t>
      </w:r>
      <w:r w:rsidRPr="006169A8">
        <w:rPr>
          <w:rFonts w:ascii="Tahoma" w:eastAsia="Times New Roman" w:hAnsi="Tahoma" w:cs="Tahoma"/>
          <w:sz w:val="20"/>
          <w:szCs w:val="20"/>
          <w:lang w:eastAsia="cs-CZ"/>
        </w:rPr>
        <w:t>příkazníka</w:t>
      </w:r>
      <w:r w:rsidR="00CF7CF1" w:rsidRPr="006169A8">
        <w:rPr>
          <w:rFonts w:ascii="Tahoma" w:eastAsia="Times New Roman" w:hAnsi="Tahoma" w:cs="Tahoma"/>
          <w:sz w:val="20"/>
          <w:szCs w:val="20"/>
          <w:lang w:eastAsia="cs-CZ"/>
        </w:rPr>
        <w:t xml:space="preserve"> </w:t>
      </w:r>
      <w:r w:rsidR="00717488" w:rsidRPr="006169A8">
        <w:rPr>
          <w:rFonts w:ascii="Tahoma" w:eastAsia="Times New Roman" w:hAnsi="Tahoma" w:cs="Tahoma"/>
          <w:sz w:val="20"/>
          <w:szCs w:val="20"/>
          <w:lang w:eastAsia="cs-CZ"/>
        </w:rPr>
        <w:t>příkazc</w:t>
      </w:r>
      <w:r w:rsidR="00CF7CF1" w:rsidRPr="006169A8">
        <w:rPr>
          <w:rFonts w:ascii="Tahoma" w:eastAsia="Times New Roman" w:hAnsi="Tahoma" w:cs="Tahoma"/>
          <w:sz w:val="20"/>
          <w:szCs w:val="20"/>
          <w:lang w:eastAsia="cs-CZ"/>
        </w:rPr>
        <w:t xml:space="preserve">i </w:t>
      </w:r>
      <w:r w:rsidR="005B34F5" w:rsidRPr="006169A8">
        <w:rPr>
          <w:rFonts w:ascii="Tahoma" w:eastAsia="Times New Roman" w:hAnsi="Tahoma" w:cs="Tahoma"/>
          <w:sz w:val="20"/>
          <w:szCs w:val="20"/>
          <w:lang w:eastAsia="cs-CZ"/>
        </w:rPr>
        <w:t xml:space="preserve">hrozil vznik </w:t>
      </w:r>
      <w:r w:rsidR="00CF7CF1" w:rsidRPr="006169A8">
        <w:rPr>
          <w:rFonts w:ascii="Tahoma" w:eastAsia="Times New Roman" w:hAnsi="Tahoma" w:cs="Tahoma"/>
          <w:sz w:val="20"/>
          <w:szCs w:val="20"/>
          <w:lang w:eastAsia="cs-CZ"/>
        </w:rPr>
        <w:t>škod</w:t>
      </w:r>
      <w:r w:rsidR="005B34F5" w:rsidRPr="006169A8">
        <w:rPr>
          <w:rFonts w:ascii="Tahoma" w:eastAsia="Times New Roman" w:hAnsi="Tahoma" w:cs="Tahoma"/>
          <w:sz w:val="20"/>
          <w:szCs w:val="20"/>
          <w:lang w:eastAsia="cs-CZ"/>
        </w:rPr>
        <w:t>y</w:t>
      </w:r>
      <w:r w:rsidR="00CF7CF1" w:rsidRPr="006169A8">
        <w:rPr>
          <w:rFonts w:ascii="Tahoma" w:eastAsia="Times New Roman" w:hAnsi="Tahoma" w:cs="Tahoma"/>
          <w:sz w:val="20"/>
          <w:szCs w:val="20"/>
          <w:lang w:eastAsia="cs-CZ"/>
        </w:rPr>
        <w:t xml:space="preserve">, je </w:t>
      </w:r>
      <w:r w:rsidRPr="006169A8">
        <w:rPr>
          <w:rFonts w:ascii="Tahoma" w:eastAsia="Times New Roman" w:hAnsi="Tahoma" w:cs="Tahoma"/>
          <w:sz w:val="20"/>
          <w:szCs w:val="20"/>
          <w:lang w:eastAsia="cs-CZ"/>
        </w:rPr>
        <w:t>příkazník</w:t>
      </w:r>
      <w:r w:rsidR="00CF7CF1" w:rsidRPr="006169A8">
        <w:rPr>
          <w:rFonts w:ascii="Tahoma" w:eastAsia="Times New Roman" w:hAnsi="Tahoma" w:cs="Tahoma"/>
          <w:sz w:val="20"/>
          <w:szCs w:val="20"/>
          <w:lang w:eastAsia="cs-CZ"/>
        </w:rPr>
        <w:t xml:space="preserve"> povinen </w:t>
      </w:r>
      <w:r w:rsidR="00717488" w:rsidRPr="006169A8">
        <w:rPr>
          <w:rFonts w:ascii="Tahoma" w:eastAsia="Times New Roman" w:hAnsi="Tahoma" w:cs="Tahoma"/>
          <w:sz w:val="20"/>
          <w:szCs w:val="20"/>
          <w:lang w:eastAsia="cs-CZ"/>
        </w:rPr>
        <w:t>příkazce</w:t>
      </w:r>
      <w:r w:rsidR="00CF7CF1" w:rsidRPr="006169A8">
        <w:rPr>
          <w:rFonts w:ascii="Tahoma" w:eastAsia="Times New Roman" w:hAnsi="Tahoma" w:cs="Tahoma"/>
          <w:sz w:val="20"/>
          <w:szCs w:val="20"/>
          <w:lang w:eastAsia="cs-CZ"/>
        </w:rPr>
        <w:t xml:space="preserve"> upozornit, jaká opatření je třeba učinit k jejímu odvrácení. Jestliže tato opatření </w:t>
      </w:r>
      <w:r w:rsidR="00717488" w:rsidRPr="006169A8">
        <w:rPr>
          <w:rFonts w:ascii="Tahoma" w:eastAsia="Times New Roman" w:hAnsi="Tahoma" w:cs="Tahoma"/>
          <w:sz w:val="20"/>
          <w:szCs w:val="20"/>
          <w:lang w:eastAsia="cs-CZ"/>
        </w:rPr>
        <w:t>příkazce</w:t>
      </w:r>
      <w:r w:rsidR="00CF7CF1" w:rsidRPr="006169A8">
        <w:rPr>
          <w:rFonts w:ascii="Tahoma" w:eastAsia="Times New Roman" w:hAnsi="Tahoma" w:cs="Tahoma"/>
          <w:sz w:val="20"/>
          <w:szCs w:val="20"/>
          <w:lang w:eastAsia="cs-CZ"/>
        </w:rPr>
        <w:t xml:space="preserve"> nemůže učinit ani pomoci jiných osob a požádá </w:t>
      </w:r>
      <w:r w:rsidRPr="006169A8">
        <w:rPr>
          <w:rFonts w:ascii="Tahoma" w:eastAsia="Times New Roman" w:hAnsi="Tahoma" w:cs="Tahoma"/>
          <w:sz w:val="20"/>
          <w:szCs w:val="20"/>
          <w:lang w:eastAsia="cs-CZ"/>
        </w:rPr>
        <w:t>příkazníka</w:t>
      </w:r>
      <w:r w:rsidR="00CF7CF1" w:rsidRPr="006169A8">
        <w:rPr>
          <w:rFonts w:ascii="Tahoma" w:eastAsia="Times New Roman" w:hAnsi="Tahoma" w:cs="Tahoma"/>
          <w:sz w:val="20"/>
          <w:szCs w:val="20"/>
          <w:lang w:eastAsia="cs-CZ"/>
        </w:rPr>
        <w:t xml:space="preserve">, aby je učinil sám, je </w:t>
      </w:r>
      <w:r w:rsidRPr="006169A8">
        <w:rPr>
          <w:rFonts w:ascii="Tahoma" w:eastAsia="Times New Roman" w:hAnsi="Tahoma" w:cs="Tahoma"/>
          <w:sz w:val="20"/>
          <w:szCs w:val="20"/>
          <w:lang w:eastAsia="cs-CZ"/>
        </w:rPr>
        <w:t>příkazník</w:t>
      </w:r>
      <w:r w:rsidR="00CF7CF1" w:rsidRPr="006169A8">
        <w:rPr>
          <w:rFonts w:ascii="Tahoma" w:eastAsia="Times New Roman" w:hAnsi="Tahoma" w:cs="Tahoma"/>
          <w:sz w:val="20"/>
          <w:szCs w:val="20"/>
          <w:lang w:eastAsia="cs-CZ"/>
        </w:rPr>
        <w:t xml:space="preserve"> k tomu povinen. Za úkony k provedení opatření dle předchozí věty náleží </w:t>
      </w:r>
      <w:r w:rsidRPr="006169A8">
        <w:rPr>
          <w:rFonts w:ascii="Tahoma" w:eastAsia="Times New Roman" w:hAnsi="Tahoma" w:cs="Tahoma"/>
          <w:sz w:val="20"/>
          <w:szCs w:val="20"/>
          <w:lang w:eastAsia="cs-CZ"/>
        </w:rPr>
        <w:t>příkazníkovi</w:t>
      </w:r>
      <w:r w:rsidR="00CF7CF1" w:rsidRPr="006169A8">
        <w:rPr>
          <w:rFonts w:ascii="Tahoma" w:eastAsia="Times New Roman" w:hAnsi="Tahoma" w:cs="Tahoma"/>
          <w:sz w:val="20"/>
          <w:szCs w:val="20"/>
          <w:lang w:eastAsia="cs-CZ"/>
        </w:rPr>
        <w:t xml:space="preserve"> přiměřená část úplaty dle této smlouvy.</w:t>
      </w:r>
    </w:p>
    <w:p w:rsidR="0010034F" w:rsidRPr="00091858" w:rsidRDefault="0010034F" w:rsidP="00CF7CF1">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V případě odstoupení od smlouvy vyrovnají smluvní strany vzájemné nároky a povinnosti, které mezi nimi budou do okam</w:t>
      </w:r>
      <w:r w:rsidR="00CC73EC"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iku odstoupení od smlouvy existov</w:t>
      </w:r>
      <w:r w:rsidR="00B7192F">
        <w:rPr>
          <w:rFonts w:ascii="Tahoma" w:eastAsia="Times New Roman" w:hAnsi="Tahoma" w:cs="Tahoma"/>
          <w:sz w:val="20"/>
          <w:szCs w:val="20"/>
          <w:lang w:eastAsia="cs-CZ"/>
        </w:rPr>
        <w:t xml:space="preserve">at, ve lhůtě nejdéle </w:t>
      </w:r>
      <w:proofErr w:type="gramStart"/>
      <w:r w:rsidR="00B7192F">
        <w:rPr>
          <w:rFonts w:ascii="Tahoma" w:eastAsia="Times New Roman" w:hAnsi="Tahoma" w:cs="Tahoma"/>
          <w:sz w:val="20"/>
          <w:szCs w:val="20"/>
          <w:lang w:eastAsia="cs-CZ"/>
        </w:rPr>
        <w:t>30</w:t>
      </w:r>
      <w:r w:rsidRPr="00091858">
        <w:rPr>
          <w:rFonts w:ascii="Tahoma" w:eastAsia="Times New Roman" w:hAnsi="Tahoma" w:cs="Tahoma"/>
          <w:sz w:val="20"/>
          <w:szCs w:val="20"/>
          <w:lang w:eastAsia="cs-CZ"/>
        </w:rPr>
        <w:t>ti</w:t>
      </w:r>
      <w:proofErr w:type="gramEnd"/>
      <w:r w:rsidRPr="00091858">
        <w:rPr>
          <w:rFonts w:ascii="Tahoma" w:eastAsia="Times New Roman" w:hAnsi="Tahoma" w:cs="Tahoma"/>
          <w:sz w:val="20"/>
          <w:szCs w:val="20"/>
          <w:lang w:eastAsia="cs-CZ"/>
        </w:rPr>
        <w:t xml:space="preserve"> dnů. Odstoupení od smlouvy se nedotýká nároku na náhradu škody vzniklé porušením této smlouvy, jako</w:t>
      </w:r>
      <w:r w:rsidR="00CC73EC"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 xml:space="preserve"> i nároku na smluvní sankce dle </w:t>
      </w:r>
      <w:proofErr w:type="spellStart"/>
      <w:proofErr w:type="gramStart"/>
      <w:r w:rsidRPr="00091858">
        <w:rPr>
          <w:rFonts w:ascii="Tahoma" w:eastAsia="Times New Roman" w:hAnsi="Tahoma" w:cs="Tahoma"/>
          <w:sz w:val="20"/>
          <w:szCs w:val="20"/>
          <w:lang w:eastAsia="cs-CZ"/>
        </w:rPr>
        <w:t>čl.</w:t>
      </w:r>
      <w:r w:rsidR="00CF7CF1">
        <w:rPr>
          <w:rFonts w:ascii="Tahoma" w:eastAsia="Times New Roman" w:hAnsi="Tahoma" w:cs="Tahoma"/>
          <w:sz w:val="20"/>
          <w:szCs w:val="20"/>
          <w:lang w:eastAsia="cs-CZ"/>
        </w:rPr>
        <w:t>VIII</w:t>
      </w:r>
      <w:proofErr w:type="spellEnd"/>
      <w:proofErr w:type="gramEnd"/>
      <w:r w:rsidRPr="00091858">
        <w:rPr>
          <w:rFonts w:ascii="Tahoma" w:eastAsia="Times New Roman" w:hAnsi="Tahoma" w:cs="Tahoma"/>
          <w:sz w:val="20"/>
          <w:szCs w:val="20"/>
          <w:lang w:eastAsia="cs-CZ"/>
        </w:rPr>
        <w:t xml:space="preserve"> této smlouvy.</w:t>
      </w:r>
    </w:p>
    <w:p w:rsidR="0010034F" w:rsidRPr="00091858" w:rsidRDefault="0010034F" w:rsidP="00CF7CF1">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lastRenderedPageBreak/>
        <w:t>Stanoví-li dotčená smluvní strana druhé smluvní straně pro splnění její povinnosti náhradní (dodatečnou) lhůtu, vzniká jí právo odstoupit od smlouvy a</w:t>
      </w:r>
      <w:r w:rsidR="00CC73EC"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 xml:space="preserve"> po marném uplynutí této lhůty; to </w:t>
      </w:r>
      <w:r w:rsidR="00CC73EC" w:rsidRPr="00091858">
        <w:rPr>
          <w:rFonts w:ascii="Tahoma" w:eastAsia="Times New Roman" w:hAnsi="Tahoma" w:cs="Tahoma"/>
          <w:sz w:val="20"/>
          <w:szCs w:val="20"/>
          <w:lang w:eastAsia="cs-CZ"/>
        </w:rPr>
        <w:t>neplatí</w:t>
      </w:r>
      <w:r w:rsidR="00592C5A" w:rsidRPr="00091858">
        <w:rPr>
          <w:rFonts w:ascii="Tahoma" w:eastAsia="Times New Roman" w:hAnsi="Tahoma" w:cs="Tahoma"/>
          <w:sz w:val="20"/>
          <w:szCs w:val="20"/>
          <w:lang w:eastAsia="cs-CZ"/>
        </w:rPr>
        <w:t>,</w:t>
      </w:r>
      <w:r w:rsidR="00CC73EC" w:rsidRPr="00091858">
        <w:rPr>
          <w:rFonts w:ascii="Tahoma" w:eastAsia="Times New Roman" w:hAnsi="Tahoma" w:cs="Tahoma"/>
          <w:sz w:val="20"/>
          <w:szCs w:val="20"/>
          <w:lang w:eastAsia="cs-CZ"/>
        </w:rPr>
        <w:t xml:space="preserve"> jestliž</w:t>
      </w:r>
      <w:r w:rsidRPr="00091858">
        <w:rPr>
          <w:rFonts w:ascii="Tahoma" w:eastAsia="Times New Roman" w:hAnsi="Tahoma" w:cs="Tahoma"/>
          <w:sz w:val="20"/>
          <w:szCs w:val="20"/>
          <w:lang w:eastAsia="cs-CZ"/>
        </w:rPr>
        <w:t>e</w:t>
      </w:r>
      <w:r w:rsidR="00CC73EC" w:rsidRPr="00091858">
        <w:rPr>
          <w:rFonts w:ascii="Tahoma" w:eastAsia="Times New Roman" w:hAnsi="Tahoma" w:cs="Tahoma"/>
          <w:sz w:val="20"/>
          <w:szCs w:val="20"/>
          <w:lang w:eastAsia="cs-CZ"/>
        </w:rPr>
        <w:t xml:space="preserve"> </w:t>
      </w:r>
      <w:r w:rsidRPr="00091858">
        <w:rPr>
          <w:rFonts w:ascii="Tahoma" w:eastAsia="Times New Roman" w:hAnsi="Tahoma" w:cs="Tahoma"/>
          <w:sz w:val="20"/>
          <w:szCs w:val="20"/>
          <w:lang w:eastAsia="cs-CZ"/>
        </w:rPr>
        <w:t>druhá smluvní strana</w:t>
      </w:r>
      <w:r w:rsidR="00592C5A" w:rsidRPr="00091858">
        <w:rPr>
          <w:rFonts w:ascii="Tahoma" w:eastAsia="Times New Roman" w:hAnsi="Tahoma" w:cs="Tahoma"/>
          <w:sz w:val="20"/>
          <w:szCs w:val="20"/>
          <w:lang w:eastAsia="cs-CZ"/>
        </w:rPr>
        <w:t>,</w:t>
      </w:r>
      <w:r w:rsidRPr="00091858">
        <w:rPr>
          <w:rFonts w:ascii="Tahoma" w:eastAsia="Times New Roman" w:hAnsi="Tahoma" w:cs="Tahoma"/>
          <w:sz w:val="20"/>
          <w:szCs w:val="20"/>
          <w:lang w:eastAsia="cs-CZ"/>
        </w:rPr>
        <w:t xml:space="preserve"> </w:t>
      </w:r>
      <w:r w:rsidR="00CC73EC" w:rsidRPr="00091858">
        <w:rPr>
          <w:rFonts w:ascii="Tahoma" w:eastAsia="Times New Roman" w:hAnsi="Tahoma" w:cs="Tahoma"/>
          <w:sz w:val="20"/>
          <w:szCs w:val="20"/>
          <w:lang w:eastAsia="cs-CZ"/>
        </w:rPr>
        <w:t>v průběhu této lhůty prohlásí, ž</w:t>
      </w:r>
      <w:r w:rsidRPr="00091858">
        <w:rPr>
          <w:rFonts w:ascii="Tahoma" w:eastAsia="Times New Roman" w:hAnsi="Tahoma" w:cs="Tahoma"/>
          <w:sz w:val="20"/>
          <w:szCs w:val="20"/>
          <w:lang w:eastAsia="cs-CZ"/>
        </w:rPr>
        <w:t>e svoji povinnost nesplní. V takovém případě mů</w:t>
      </w:r>
      <w:r w:rsidR="00CC73EC"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e dotčená smluvní strana odstoupit od smlouvy i před uplynutím lhůty</w:t>
      </w:r>
      <w:r w:rsidR="00CC73EC" w:rsidRPr="00091858">
        <w:rPr>
          <w:rFonts w:ascii="Tahoma" w:eastAsia="Times New Roman" w:hAnsi="Tahoma" w:cs="Tahoma"/>
          <w:sz w:val="20"/>
          <w:szCs w:val="20"/>
          <w:lang w:eastAsia="cs-CZ"/>
        </w:rPr>
        <w:t xml:space="preserve"> </w:t>
      </w:r>
      <w:r w:rsidRPr="00091858">
        <w:rPr>
          <w:rFonts w:ascii="Tahoma" w:eastAsia="Times New Roman" w:hAnsi="Tahoma" w:cs="Tahoma"/>
          <w:sz w:val="20"/>
          <w:szCs w:val="20"/>
          <w:lang w:eastAsia="cs-CZ"/>
        </w:rPr>
        <w:t>dodatečného plnění, poté, co prohl</w:t>
      </w:r>
      <w:r w:rsidR="00CC73EC" w:rsidRPr="00091858">
        <w:rPr>
          <w:rFonts w:ascii="Tahoma" w:eastAsia="Times New Roman" w:hAnsi="Tahoma" w:cs="Tahoma"/>
          <w:sz w:val="20"/>
          <w:szCs w:val="20"/>
          <w:lang w:eastAsia="cs-CZ"/>
        </w:rPr>
        <w:t>ášení druhé smluvní strany obdrž</w:t>
      </w:r>
      <w:r w:rsidRPr="00091858">
        <w:rPr>
          <w:rFonts w:ascii="Tahoma" w:eastAsia="Times New Roman" w:hAnsi="Tahoma" w:cs="Tahoma"/>
          <w:sz w:val="20"/>
          <w:szCs w:val="20"/>
          <w:lang w:eastAsia="cs-CZ"/>
        </w:rPr>
        <w:t>ela.</w:t>
      </w:r>
    </w:p>
    <w:p w:rsidR="0010034F" w:rsidRPr="00091858" w:rsidRDefault="0010034F" w:rsidP="00CF7CF1">
      <w:pPr>
        <w:pStyle w:val="Odstavecseseznamem"/>
        <w:numPr>
          <w:ilvl w:val="0"/>
          <w:numId w:val="31"/>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Odstoupí-li od smlouvy </w:t>
      </w:r>
      <w:r w:rsidR="00717488">
        <w:rPr>
          <w:rFonts w:ascii="Tahoma" w:eastAsia="Times New Roman" w:hAnsi="Tahoma" w:cs="Tahoma"/>
          <w:sz w:val="20"/>
          <w:szCs w:val="20"/>
          <w:lang w:eastAsia="cs-CZ"/>
        </w:rPr>
        <w:t>příkazce</w:t>
      </w:r>
      <w:r w:rsidRPr="00091858">
        <w:rPr>
          <w:rFonts w:ascii="Tahoma" w:eastAsia="Times New Roman" w:hAnsi="Tahoma" w:cs="Tahoma"/>
          <w:sz w:val="20"/>
          <w:szCs w:val="20"/>
          <w:lang w:eastAsia="cs-CZ"/>
        </w:rPr>
        <w:t xml:space="preserve"> z důvodu porušení povinností </w:t>
      </w:r>
      <w:r w:rsidR="008C6E9A">
        <w:rPr>
          <w:rFonts w:ascii="Tahoma" w:eastAsia="Times New Roman" w:hAnsi="Tahoma" w:cs="Tahoma"/>
          <w:sz w:val="20"/>
          <w:szCs w:val="20"/>
          <w:lang w:eastAsia="cs-CZ"/>
        </w:rPr>
        <w:t>příkazníka</w:t>
      </w:r>
      <w:r w:rsidRPr="00091858">
        <w:rPr>
          <w:rFonts w:ascii="Tahoma" w:eastAsia="Times New Roman" w:hAnsi="Tahoma" w:cs="Tahoma"/>
          <w:sz w:val="20"/>
          <w:szCs w:val="20"/>
          <w:lang w:eastAsia="cs-CZ"/>
        </w:rPr>
        <w:t>, vzniká mu nárok</w:t>
      </w:r>
      <w:r w:rsidR="00CC73EC" w:rsidRPr="00091858">
        <w:rPr>
          <w:rFonts w:ascii="Tahoma" w:eastAsia="Times New Roman" w:hAnsi="Tahoma" w:cs="Tahoma"/>
          <w:sz w:val="20"/>
          <w:szCs w:val="20"/>
          <w:lang w:eastAsia="cs-CZ"/>
        </w:rPr>
        <w:t xml:space="preserve"> na úhradu vícenákladů, vynalož</w:t>
      </w:r>
      <w:r w:rsidRPr="00091858">
        <w:rPr>
          <w:rFonts w:ascii="Tahoma" w:eastAsia="Times New Roman" w:hAnsi="Tahoma" w:cs="Tahoma"/>
          <w:sz w:val="20"/>
          <w:szCs w:val="20"/>
          <w:lang w:eastAsia="cs-CZ"/>
        </w:rPr>
        <w:t xml:space="preserve">ených na ukončení díla a na náhradu škod vzniklých </w:t>
      </w:r>
      <w:r w:rsidR="00CC73EC" w:rsidRPr="00091858">
        <w:rPr>
          <w:rFonts w:ascii="Tahoma" w:eastAsia="Times New Roman" w:hAnsi="Tahoma" w:cs="Tahoma"/>
          <w:sz w:val="20"/>
          <w:szCs w:val="20"/>
          <w:lang w:eastAsia="cs-CZ"/>
        </w:rPr>
        <w:t>prodlouž</w:t>
      </w:r>
      <w:r w:rsidRPr="00091858">
        <w:rPr>
          <w:rFonts w:ascii="Tahoma" w:eastAsia="Times New Roman" w:hAnsi="Tahoma" w:cs="Tahoma"/>
          <w:sz w:val="20"/>
          <w:szCs w:val="20"/>
          <w:lang w:eastAsia="cs-CZ"/>
        </w:rPr>
        <w:t xml:space="preserve">ením provádění díla. </w:t>
      </w:r>
    </w:p>
    <w:p w:rsidR="0010034F" w:rsidRPr="00091858" w:rsidRDefault="0010034F" w:rsidP="00F322D0">
      <w:pPr>
        <w:spacing w:before="240"/>
        <w:jc w:val="center"/>
        <w:rPr>
          <w:rFonts w:ascii="Tahoma" w:hAnsi="Tahoma" w:cs="Tahoma"/>
          <w:b/>
          <w:sz w:val="20"/>
          <w:szCs w:val="20"/>
        </w:rPr>
      </w:pPr>
      <w:r w:rsidRPr="00091858">
        <w:rPr>
          <w:rFonts w:ascii="Tahoma" w:hAnsi="Tahoma" w:cs="Tahoma"/>
          <w:b/>
          <w:sz w:val="20"/>
          <w:szCs w:val="20"/>
        </w:rPr>
        <w:t>X. ZÁVĚREČNÁ USTANOVENÍ</w:t>
      </w:r>
    </w:p>
    <w:p w:rsidR="0010034F" w:rsidRPr="00091858" w:rsidRDefault="0010034F" w:rsidP="008B60F7">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Tato smlouva nabývá platnosti a účinnosti dnem jejího podpisu oběma smluvními stranami. </w:t>
      </w:r>
      <w:r w:rsidR="008B60F7" w:rsidRPr="00091858">
        <w:rPr>
          <w:rFonts w:ascii="Tahoma" w:eastAsia="Times New Roman" w:hAnsi="Tahoma" w:cs="Tahoma"/>
          <w:sz w:val="20"/>
          <w:szCs w:val="20"/>
          <w:lang w:eastAsia="cs-CZ"/>
        </w:rPr>
        <w:t>Smluvní strany dohodly, ž</w:t>
      </w:r>
      <w:r w:rsidRPr="00091858">
        <w:rPr>
          <w:rFonts w:ascii="Tahoma" w:eastAsia="Times New Roman" w:hAnsi="Tahoma" w:cs="Tahoma"/>
          <w:sz w:val="20"/>
          <w:szCs w:val="20"/>
          <w:lang w:eastAsia="cs-CZ"/>
        </w:rPr>
        <w:t>e tato smlouva platí a je účinná i nedojde-li k dohodě ve věcech, ve</w:t>
      </w:r>
      <w:r w:rsidR="008B60F7" w:rsidRPr="00091858">
        <w:rPr>
          <w:rFonts w:ascii="Tahoma" w:eastAsia="Times New Roman" w:hAnsi="Tahoma" w:cs="Tahoma"/>
          <w:sz w:val="20"/>
          <w:szCs w:val="20"/>
          <w:lang w:eastAsia="cs-CZ"/>
        </w:rPr>
        <w:t xml:space="preserve"> </w:t>
      </w:r>
      <w:r w:rsidRPr="00091858">
        <w:rPr>
          <w:rFonts w:ascii="Tahoma" w:eastAsia="Times New Roman" w:hAnsi="Tahoma" w:cs="Tahoma"/>
          <w:sz w:val="20"/>
          <w:szCs w:val="20"/>
          <w:lang w:eastAsia="cs-CZ"/>
        </w:rPr>
        <w:t>kterých má podle této</w:t>
      </w:r>
      <w:r w:rsidR="008B60F7" w:rsidRPr="00091858">
        <w:rPr>
          <w:rFonts w:ascii="Tahoma" w:eastAsia="Times New Roman" w:hAnsi="Tahoma" w:cs="Tahoma"/>
          <w:sz w:val="20"/>
          <w:szCs w:val="20"/>
          <w:lang w:eastAsia="cs-CZ"/>
        </w:rPr>
        <w:t xml:space="preserve"> smlouvy být takové dohody dosaž</w:t>
      </w:r>
      <w:r w:rsidRPr="00091858">
        <w:rPr>
          <w:rFonts w:ascii="Tahoma" w:eastAsia="Times New Roman" w:hAnsi="Tahoma" w:cs="Tahoma"/>
          <w:sz w:val="20"/>
          <w:szCs w:val="20"/>
          <w:lang w:eastAsia="cs-CZ"/>
        </w:rPr>
        <w:t xml:space="preserve">eno později po jejím uzavření. </w:t>
      </w:r>
    </w:p>
    <w:p w:rsidR="0010034F" w:rsidRPr="00091858" w:rsidRDefault="0010034F" w:rsidP="008B60F7">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Tato smlouva se řídí právním řádem ČR. Vztahy mezi smluvními stranami, které nejsou výslovně upraveny touto smlouvou, se řídí příslušnými ustanoveními </w:t>
      </w:r>
      <w:r w:rsidR="00633CAC">
        <w:rPr>
          <w:rFonts w:ascii="Tahoma" w:eastAsia="Times New Roman" w:hAnsi="Tahoma" w:cs="Tahoma"/>
          <w:sz w:val="20"/>
          <w:szCs w:val="20"/>
          <w:lang w:eastAsia="cs-CZ"/>
        </w:rPr>
        <w:t>občanského</w:t>
      </w:r>
      <w:r w:rsidRPr="00091858">
        <w:rPr>
          <w:rFonts w:ascii="Tahoma" w:eastAsia="Times New Roman" w:hAnsi="Tahoma" w:cs="Tahoma"/>
          <w:sz w:val="20"/>
          <w:szCs w:val="20"/>
          <w:lang w:eastAsia="cs-CZ"/>
        </w:rPr>
        <w:t xml:space="preserve"> zákoníku.</w:t>
      </w:r>
    </w:p>
    <w:p w:rsidR="0010034F" w:rsidRDefault="0010034F" w:rsidP="008B60F7">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Případná neplatnost nebo neúplnost některého ustanovení této smlouvy nezpůsobuje neplatnost ostatních ujednání této smlouvy. Smluvní strany jsou povinny takové neplatné nebo neúplné ustanovení nahradit neprodleně ustanovením, je</w:t>
      </w:r>
      <w:r w:rsidR="008B60F7" w:rsidRPr="00091858">
        <w:rPr>
          <w:rFonts w:ascii="Tahoma" w:eastAsia="Times New Roman" w:hAnsi="Tahoma" w:cs="Tahoma"/>
          <w:sz w:val="20"/>
          <w:szCs w:val="20"/>
          <w:lang w:eastAsia="cs-CZ"/>
        </w:rPr>
        <w:t>ž se nejvíce blíž</w:t>
      </w:r>
      <w:r w:rsidRPr="00091858">
        <w:rPr>
          <w:rFonts w:ascii="Tahoma" w:eastAsia="Times New Roman" w:hAnsi="Tahoma" w:cs="Tahoma"/>
          <w:sz w:val="20"/>
          <w:szCs w:val="20"/>
          <w:lang w:eastAsia="cs-CZ"/>
        </w:rPr>
        <w:t>í účelu sledovanému takovým neplatným nebo neúplným ustanovením, a to formou písemného dodatku k této smlouvě.</w:t>
      </w:r>
    </w:p>
    <w:p w:rsidR="00BC1C3D" w:rsidRPr="00A604FF" w:rsidRDefault="00BC1C3D" w:rsidP="00A604FF">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A604FF">
        <w:rPr>
          <w:rFonts w:ascii="Tahoma" w:eastAsia="Times New Roman" w:hAnsi="Tahoma" w:cs="Tahoma"/>
          <w:sz w:val="20"/>
          <w:szCs w:val="20"/>
          <w:lang w:eastAsia="cs-CZ"/>
        </w:rPr>
        <w:t xml:space="preserve">Smluvní strany výslovně souhlasí s tím, že tato smlouva může být zveřejněna v registru smluv – https://portal.gov.cz/portal/rejstriky/data/10013/ a to včetně všech případných příloh a dodatků s výjimkou obchodního tajemství smluvního partnera. Smluvní strany prohlašují, že cenové, termínové a garanční skutečnosti uvedené ve smlouvě nepovažují za obchodní tajemství ve smyslu § 504 občanského zákoníku v platném znění a udělují svolení k jejich užití a zveřejnění. </w:t>
      </w:r>
    </w:p>
    <w:p w:rsidR="0010034F" w:rsidRPr="00A604FF" w:rsidRDefault="0010034F" w:rsidP="00A604FF">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A604FF">
        <w:rPr>
          <w:rFonts w:ascii="Tahoma" w:eastAsia="Times New Roman" w:hAnsi="Tahoma" w:cs="Tahoma"/>
          <w:sz w:val="20"/>
          <w:szCs w:val="20"/>
          <w:lang w:eastAsia="cs-CZ"/>
        </w:rPr>
        <w:t>Tato smlouva byla vypracována ve dvou vyhotoveních, z nich</w:t>
      </w:r>
      <w:r w:rsidR="008B60F7" w:rsidRPr="00A604FF">
        <w:rPr>
          <w:rFonts w:ascii="Tahoma" w:eastAsia="Times New Roman" w:hAnsi="Tahoma" w:cs="Tahoma"/>
          <w:sz w:val="20"/>
          <w:szCs w:val="20"/>
          <w:lang w:eastAsia="cs-CZ"/>
        </w:rPr>
        <w:t>ž každé smluvní straně nálež</w:t>
      </w:r>
      <w:r w:rsidRPr="00A604FF">
        <w:rPr>
          <w:rFonts w:ascii="Tahoma" w:eastAsia="Times New Roman" w:hAnsi="Tahoma" w:cs="Tahoma"/>
          <w:sz w:val="20"/>
          <w:szCs w:val="20"/>
          <w:lang w:eastAsia="cs-CZ"/>
        </w:rPr>
        <w:t>í jeden výtisk podepsan</w:t>
      </w:r>
      <w:r w:rsidR="00F96309" w:rsidRPr="00A604FF">
        <w:rPr>
          <w:rFonts w:ascii="Tahoma" w:eastAsia="Times New Roman" w:hAnsi="Tahoma" w:cs="Tahoma"/>
          <w:sz w:val="20"/>
          <w:szCs w:val="20"/>
          <w:lang w:eastAsia="cs-CZ"/>
        </w:rPr>
        <w:t>ý</w:t>
      </w:r>
      <w:r w:rsidRPr="00A604FF">
        <w:rPr>
          <w:rFonts w:ascii="Tahoma" w:eastAsia="Times New Roman" w:hAnsi="Tahoma" w:cs="Tahoma"/>
          <w:sz w:val="20"/>
          <w:szCs w:val="20"/>
          <w:lang w:eastAsia="cs-CZ"/>
        </w:rPr>
        <w:t xml:space="preserve"> oprávněný</w:t>
      </w:r>
      <w:r w:rsidR="008B60F7" w:rsidRPr="00A604FF">
        <w:rPr>
          <w:rFonts w:ascii="Tahoma" w:eastAsia="Times New Roman" w:hAnsi="Tahoma" w:cs="Tahoma"/>
          <w:sz w:val="20"/>
          <w:szCs w:val="20"/>
          <w:lang w:eastAsia="cs-CZ"/>
        </w:rPr>
        <w:t>mi zástupci smluvních stran</w:t>
      </w:r>
      <w:r w:rsidRPr="00A604FF">
        <w:rPr>
          <w:rFonts w:ascii="Tahoma" w:eastAsia="Times New Roman" w:hAnsi="Tahoma" w:cs="Tahoma"/>
          <w:sz w:val="20"/>
          <w:szCs w:val="20"/>
          <w:lang w:eastAsia="cs-CZ"/>
        </w:rPr>
        <w:t>.</w:t>
      </w:r>
    </w:p>
    <w:p w:rsidR="0010034F" w:rsidRDefault="0010034F" w:rsidP="008B60F7">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Jakékoliv dodatky tuto smlouvu měnící, rozšiřující nebo doplňující její ustanovení musí být uzavřeny písemně, číslovány v postupné řadě za sebou počínaje číslem 1 a podepsány oprávněnými zástupci smluvních stran. Pokud některá ze smluvních stran předlo</w:t>
      </w:r>
      <w:r w:rsidR="008B60F7"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 xml:space="preserve">í návrh dodatku ke smlouvě, zavazuje se druhá smluvní strana </w:t>
      </w:r>
      <w:r w:rsidR="00A604FF">
        <w:rPr>
          <w:rFonts w:ascii="Tahoma" w:eastAsia="Times New Roman" w:hAnsi="Tahoma" w:cs="Tahoma"/>
          <w:sz w:val="20"/>
          <w:szCs w:val="20"/>
          <w:lang w:eastAsia="cs-CZ"/>
        </w:rPr>
        <w:t xml:space="preserve">vyjádřit se k tomuto návrhu do </w:t>
      </w:r>
      <w:proofErr w:type="gramStart"/>
      <w:r w:rsidR="00A604FF">
        <w:rPr>
          <w:rFonts w:ascii="Tahoma" w:eastAsia="Times New Roman" w:hAnsi="Tahoma" w:cs="Tahoma"/>
          <w:sz w:val="20"/>
          <w:szCs w:val="20"/>
          <w:lang w:eastAsia="cs-CZ"/>
        </w:rPr>
        <w:t>2</w:t>
      </w:r>
      <w:r w:rsidRPr="00091858">
        <w:rPr>
          <w:rFonts w:ascii="Tahoma" w:eastAsia="Times New Roman" w:hAnsi="Tahoma" w:cs="Tahoma"/>
          <w:sz w:val="20"/>
          <w:szCs w:val="20"/>
          <w:lang w:eastAsia="cs-CZ"/>
        </w:rPr>
        <w:t>0ti</w:t>
      </w:r>
      <w:proofErr w:type="gramEnd"/>
      <w:r w:rsidRPr="00091858">
        <w:rPr>
          <w:rFonts w:ascii="Tahoma" w:eastAsia="Times New Roman" w:hAnsi="Tahoma" w:cs="Tahoma"/>
          <w:sz w:val="20"/>
          <w:szCs w:val="20"/>
          <w:lang w:eastAsia="cs-CZ"/>
        </w:rPr>
        <w:t xml:space="preserve"> dnů ode dne, kdy jí je návrh doručen. Po tuté</w:t>
      </w:r>
      <w:r w:rsidR="008B60F7" w:rsidRPr="00091858">
        <w:rPr>
          <w:rFonts w:ascii="Tahoma" w:eastAsia="Times New Roman" w:hAnsi="Tahoma" w:cs="Tahoma"/>
          <w:sz w:val="20"/>
          <w:szCs w:val="20"/>
          <w:lang w:eastAsia="cs-CZ"/>
        </w:rPr>
        <w:t>ž</w:t>
      </w:r>
      <w:r w:rsidRPr="00091858">
        <w:rPr>
          <w:rFonts w:ascii="Tahoma" w:eastAsia="Times New Roman" w:hAnsi="Tahoma" w:cs="Tahoma"/>
          <w:sz w:val="20"/>
          <w:szCs w:val="20"/>
          <w:lang w:eastAsia="cs-CZ"/>
        </w:rPr>
        <w:t xml:space="preserve"> dobu je návrhem vázána smluvní strana, která jej podala.</w:t>
      </w:r>
    </w:p>
    <w:p w:rsidR="00E70AA5" w:rsidRDefault="00E70AA5" w:rsidP="00E70AA5">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Smluvní strany se zavazují, že jakékoli změny údajů </w:t>
      </w:r>
      <w:r>
        <w:rPr>
          <w:rFonts w:ascii="Tahoma" w:eastAsia="Times New Roman" w:hAnsi="Tahoma" w:cs="Tahoma"/>
          <w:sz w:val="20"/>
          <w:szCs w:val="20"/>
          <w:lang w:eastAsia="cs-CZ"/>
        </w:rPr>
        <w:t xml:space="preserve">uvedených v záhlaví této smlouvy </w:t>
      </w:r>
      <w:r w:rsidRPr="00091858">
        <w:rPr>
          <w:rFonts w:ascii="Tahoma" w:eastAsia="Times New Roman" w:hAnsi="Tahoma" w:cs="Tahoma"/>
          <w:sz w:val="20"/>
          <w:szCs w:val="20"/>
          <w:lang w:eastAsia="cs-CZ"/>
        </w:rPr>
        <w:t>oznámí bezodkladně druhé straně. Porušení tohoto závazku jde k tíži strany, která změnu včas neoznámila.</w:t>
      </w:r>
    </w:p>
    <w:p w:rsidR="0010034F" w:rsidRDefault="0010034F" w:rsidP="008B60F7">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091858">
        <w:rPr>
          <w:rFonts w:ascii="Tahoma" w:eastAsia="Times New Roman" w:hAnsi="Tahoma" w:cs="Tahoma"/>
          <w:sz w:val="20"/>
          <w:szCs w:val="20"/>
          <w:lang w:eastAsia="cs-CZ"/>
        </w:rPr>
        <w:t xml:space="preserve">Případné změny v označení či zastoupení smluvních stran je povinna smluvní strana, u které změna </w:t>
      </w:r>
      <w:r w:rsidR="008B60F7" w:rsidRPr="00091858">
        <w:rPr>
          <w:rFonts w:ascii="Tahoma" w:eastAsia="Times New Roman" w:hAnsi="Tahoma" w:cs="Tahoma"/>
          <w:sz w:val="20"/>
          <w:szCs w:val="20"/>
          <w:lang w:eastAsia="cs-CZ"/>
        </w:rPr>
        <w:t>nastala, písemně oznámit a dolož</w:t>
      </w:r>
      <w:r w:rsidRPr="00091858">
        <w:rPr>
          <w:rFonts w:ascii="Tahoma" w:eastAsia="Times New Roman" w:hAnsi="Tahoma" w:cs="Tahoma"/>
          <w:sz w:val="20"/>
          <w:szCs w:val="20"/>
          <w:lang w:eastAsia="cs-CZ"/>
        </w:rPr>
        <w:t xml:space="preserve">it prokazatelným způsobem a bez zbytečného odkladu druhé smluvní straně. K změnám autorizovaných osob ze strany </w:t>
      </w:r>
      <w:r w:rsidR="00EF4B1C">
        <w:rPr>
          <w:rFonts w:ascii="Tahoma" w:eastAsia="Times New Roman" w:hAnsi="Tahoma" w:cs="Tahoma"/>
          <w:sz w:val="20"/>
          <w:szCs w:val="20"/>
          <w:lang w:eastAsia="cs-CZ"/>
        </w:rPr>
        <w:t>příkazníka</w:t>
      </w:r>
      <w:r w:rsidRPr="00091858">
        <w:rPr>
          <w:rFonts w:ascii="Tahoma" w:eastAsia="Times New Roman" w:hAnsi="Tahoma" w:cs="Tahoma"/>
          <w:sz w:val="20"/>
          <w:szCs w:val="20"/>
          <w:lang w:eastAsia="cs-CZ"/>
        </w:rPr>
        <w:t xml:space="preserve"> si </w:t>
      </w:r>
      <w:r w:rsidR="00EF4B1C">
        <w:rPr>
          <w:rFonts w:ascii="Tahoma" w:eastAsia="Times New Roman" w:hAnsi="Tahoma" w:cs="Tahoma"/>
          <w:sz w:val="20"/>
          <w:szCs w:val="20"/>
          <w:lang w:eastAsia="cs-CZ"/>
        </w:rPr>
        <w:t>příkazce</w:t>
      </w:r>
      <w:r w:rsidRPr="00091858">
        <w:rPr>
          <w:rFonts w:ascii="Tahoma" w:eastAsia="Times New Roman" w:hAnsi="Tahoma" w:cs="Tahoma"/>
          <w:sz w:val="20"/>
          <w:szCs w:val="20"/>
          <w:lang w:eastAsia="cs-CZ"/>
        </w:rPr>
        <w:t xml:space="preserve"> vyhrazuje právo odsouhlasení.</w:t>
      </w:r>
    </w:p>
    <w:p w:rsidR="00A604FF" w:rsidRPr="00091858" w:rsidRDefault="00A604FF" w:rsidP="00A604FF">
      <w:pPr>
        <w:pStyle w:val="Odstavecseseznamem"/>
        <w:numPr>
          <w:ilvl w:val="0"/>
          <w:numId w:val="22"/>
        </w:numPr>
        <w:spacing w:after="120" w:line="240" w:lineRule="auto"/>
        <w:contextualSpacing w:val="0"/>
        <w:jc w:val="both"/>
        <w:rPr>
          <w:rFonts w:ascii="Tahoma" w:eastAsia="Times New Roman" w:hAnsi="Tahoma" w:cs="Tahoma"/>
          <w:sz w:val="20"/>
          <w:szCs w:val="20"/>
          <w:lang w:eastAsia="cs-CZ"/>
        </w:rPr>
      </w:pPr>
      <w:r w:rsidRPr="00A604FF">
        <w:rPr>
          <w:rFonts w:ascii="Tahoma" w:eastAsia="Times New Roman" w:hAnsi="Tahoma" w:cs="Tahoma"/>
          <w:sz w:val="20"/>
          <w:szCs w:val="20"/>
          <w:lang w:eastAsia="cs-CZ"/>
        </w:rPr>
        <w:t>Obě smluvní strany prohlašují, že si tuto smlouvu před podpisem přečetly, porozuměly jejímu obsahu, s obsahem souhlasí, a že je tato smlouva projevem jejich svobodné vůle.</w:t>
      </w:r>
    </w:p>
    <w:p w:rsidR="003A7017" w:rsidRPr="00A604FF" w:rsidRDefault="003A7017" w:rsidP="00A604FF">
      <w:pPr>
        <w:spacing w:after="120" w:line="240" w:lineRule="auto"/>
        <w:jc w:val="both"/>
        <w:rPr>
          <w:rFonts w:ascii="Tahoma" w:eastAsia="Times New Roman" w:hAnsi="Tahoma" w:cs="Tahoma"/>
          <w:sz w:val="20"/>
          <w:szCs w:val="20"/>
          <w:lang w:eastAsia="cs-CZ"/>
        </w:rPr>
      </w:pPr>
    </w:p>
    <w:p w:rsidR="003A7017" w:rsidRPr="00A604FF" w:rsidRDefault="002F146B" w:rsidP="00A604FF">
      <w:pPr>
        <w:spacing w:after="120" w:line="240" w:lineRule="auto"/>
        <w:jc w:val="both"/>
        <w:rPr>
          <w:rFonts w:ascii="Tahoma" w:hAnsi="Tahoma" w:cs="Tahoma"/>
          <w:snapToGrid w:val="0"/>
          <w:color w:val="000000"/>
          <w:sz w:val="20"/>
          <w:szCs w:val="20"/>
        </w:rPr>
      </w:pPr>
      <w:r w:rsidRPr="00A604FF">
        <w:rPr>
          <w:rFonts w:ascii="Tahoma" w:hAnsi="Tahoma" w:cs="Tahoma"/>
          <w:snapToGrid w:val="0"/>
          <w:color w:val="000000"/>
          <w:sz w:val="20"/>
          <w:szCs w:val="20"/>
        </w:rPr>
        <w:t xml:space="preserve">Doložka podle § 41 zák. č. 128/2000 Sb., o obcích:  </w:t>
      </w:r>
    </w:p>
    <w:p w:rsidR="003A7017" w:rsidRPr="00A604FF" w:rsidRDefault="002F146B" w:rsidP="00A604FF">
      <w:pPr>
        <w:spacing w:after="120" w:line="240" w:lineRule="auto"/>
        <w:ind w:left="426" w:hanging="142"/>
        <w:jc w:val="both"/>
        <w:rPr>
          <w:rFonts w:ascii="Tahoma" w:hAnsi="Tahoma" w:cs="Tahoma"/>
          <w:snapToGrid w:val="0"/>
          <w:color w:val="000000"/>
          <w:sz w:val="20"/>
          <w:szCs w:val="20"/>
        </w:rPr>
      </w:pPr>
      <w:r w:rsidRPr="00A604FF">
        <w:rPr>
          <w:rFonts w:ascii="Tahoma" w:hAnsi="Tahoma" w:cs="Tahoma"/>
          <w:snapToGrid w:val="0"/>
          <w:color w:val="000000"/>
          <w:sz w:val="20"/>
          <w:szCs w:val="20"/>
        </w:rPr>
        <w:t xml:space="preserve">Tato smlouva byla projednána a schválena na …. </w:t>
      </w:r>
      <w:proofErr w:type="gramStart"/>
      <w:r w:rsidRPr="00A604FF">
        <w:rPr>
          <w:rFonts w:ascii="Tahoma" w:hAnsi="Tahoma" w:cs="Tahoma"/>
          <w:snapToGrid w:val="0"/>
          <w:color w:val="000000"/>
          <w:sz w:val="20"/>
          <w:szCs w:val="20"/>
        </w:rPr>
        <w:t>schůzi</w:t>
      </w:r>
      <w:proofErr w:type="gramEnd"/>
      <w:r w:rsidRPr="00A604FF">
        <w:rPr>
          <w:rFonts w:ascii="Tahoma" w:hAnsi="Tahoma" w:cs="Tahoma"/>
          <w:snapToGrid w:val="0"/>
          <w:color w:val="000000"/>
          <w:sz w:val="20"/>
          <w:szCs w:val="20"/>
        </w:rPr>
        <w:t xml:space="preserve"> Rady města Šlapanice konané dne………...…2016</w:t>
      </w:r>
    </w:p>
    <w:p w:rsidR="00704238" w:rsidRDefault="00704238" w:rsidP="0010034F">
      <w:pPr>
        <w:rPr>
          <w:rFonts w:ascii="Tahoma" w:hAnsi="Tahoma" w:cs="Tahoma"/>
          <w:sz w:val="20"/>
          <w:szCs w:val="20"/>
          <w:highlight w:val="yellow"/>
        </w:rPr>
      </w:pPr>
    </w:p>
    <w:p w:rsidR="0010034F" w:rsidRDefault="0010034F" w:rsidP="0010034F">
      <w:pPr>
        <w:rPr>
          <w:rFonts w:ascii="Tahoma" w:hAnsi="Tahoma" w:cs="Tahoma"/>
          <w:sz w:val="20"/>
          <w:szCs w:val="20"/>
        </w:rPr>
      </w:pPr>
      <w:r w:rsidRPr="00955EB2">
        <w:rPr>
          <w:rFonts w:ascii="Tahoma" w:hAnsi="Tahoma" w:cs="Tahoma"/>
          <w:sz w:val="20"/>
          <w:szCs w:val="20"/>
          <w:highlight w:val="yellow"/>
        </w:rPr>
        <w:t>V</w:t>
      </w:r>
      <w:r w:rsidR="006C45B9" w:rsidRPr="00955EB2">
        <w:rPr>
          <w:rFonts w:ascii="Tahoma" w:hAnsi="Tahoma" w:cs="Tahoma"/>
          <w:sz w:val="20"/>
          <w:szCs w:val="20"/>
          <w:highlight w:val="yellow"/>
        </w:rPr>
        <w:t> </w:t>
      </w:r>
      <w:r w:rsidR="00704238">
        <w:rPr>
          <w:rFonts w:ascii="Tahoma" w:hAnsi="Tahoma" w:cs="Tahoma"/>
          <w:sz w:val="20"/>
          <w:szCs w:val="20"/>
          <w:highlight w:val="yellow"/>
        </w:rPr>
        <w:t>Šlapanicích</w:t>
      </w:r>
      <w:r w:rsidRPr="00955EB2">
        <w:rPr>
          <w:rFonts w:ascii="Tahoma" w:hAnsi="Tahoma" w:cs="Tahoma"/>
          <w:sz w:val="20"/>
          <w:szCs w:val="20"/>
          <w:highlight w:val="yellow"/>
        </w:rPr>
        <w:t xml:space="preserve"> dne </w:t>
      </w:r>
      <w:r w:rsidR="008B60F7" w:rsidRPr="00955EB2">
        <w:rPr>
          <w:rFonts w:ascii="Tahoma" w:hAnsi="Tahoma" w:cs="Tahoma"/>
          <w:sz w:val="20"/>
          <w:szCs w:val="20"/>
          <w:highlight w:val="yellow"/>
        </w:rPr>
        <w:tab/>
      </w:r>
      <w:r w:rsidR="008B60F7" w:rsidRPr="00955EB2">
        <w:rPr>
          <w:rFonts w:ascii="Tahoma" w:hAnsi="Tahoma" w:cs="Tahoma"/>
          <w:sz w:val="20"/>
          <w:szCs w:val="20"/>
          <w:highlight w:val="yellow"/>
        </w:rPr>
        <w:tab/>
      </w:r>
      <w:r w:rsidR="00307721" w:rsidRPr="00955EB2">
        <w:rPr>
          <w:rFonts w:ascii="Tahoma" w:hAnsi="Tahoma" w:cs="Tahoma"/>
          <w:sz w:val="20"/>
          <w:szCs w:val="20"/>
          <w:highlight w:val="yellow"/>
        </w:rPr>
        <w:tab/>
      </w:r>
      <w:r w:rsidR="008B60F7" w:rsidRPr="00955EB2">
        <w:rPr>
          <w:rFonts w:ascii="Tahoma" w:hAnsi="Tahoma" w:cs="Tahoma"/>
          <w:sz w:val="20"/>
          <w:szCs w:val="20"/>
          <w:highlight w:val="yellow"/>
        </w:rPr>
        <w:tab/>
      </w:r>
      <w:r w:rsidR="009D029E" w:rsidRPr="00955EB2">
        <w:rPr>
          <w:rFonts w:ascii="Tahoma" w:hAnsi="Tahoma" w:cs="Tahoma"/>
          <w:sz w:val="20"/>
          <w:szCs w:val="20"/>
          <w:highlight w:val="yellow"/>
        </w:rPr>
        <w:tab/>
      </w:r>
      <w:r w:rsidR="00E52BD7" w:rsidRPr="00955EB2">
        <w:rPr>
          <w:rFonts w:ascii="Tahoma" w:hAnsi="Tahoma" w:cs="Tahoma"/>
          <w:sz w:val="20"/>
          <w:szCs w:val="20"/>
          <w:highlight w:val="yellow"/>
        </w:rPr>
        <w:t xml:space="preserve">          </w:t>
      </w:r>
      <w:r w:rsidRPr="00955EB2">
        <w:rPr>
          <w:rFonts w:ascii="Tahoma" w:hAnsi="Tahoma" w:cs="Tahoma"/>
          <w:sz w:val="20"/>
          <w:szCs w:val="20"/>
          <w:highlight w:val="yellow"/>
        </w:rPr>
        <w:t>V</w:t>
      </w:r>
      <w:r w:rsidR="008B60F7" w:rsidRPr="00955EB2">
        <w:rPr>
          <w:rFonts w:ascii="Tahoma" w:hAnsi="Tahoma" w:cs="Tahoma"/>
          <w:sz w:val="20"/>
          <w:szCs w:val="20"/>
          <w:highlight w:val="yellow"/>
        </w:rPr>
        <w:t> </w:t>
      </w:r>
      <w:r w:rsidR="00704238">
        <w:rPr>
          <w:rFonts w:ascii="Tahoma" w:hAnsi="Tahoma" w:cs="Tahoma"/>
          <w:sz w:val="20"/>
          <w:szCs w:val="20"/>
          <w:highlight w:val="yellow"/>
        </w:rPr>
        <w:t>XXXXXX</w:t>
      </w:r>
      <w:r w:rsidR="008B60F7" w:rsidRPr="00955EB2">
        <w:rPr>
          <w:rFonts w:ascii="Tahoma" w:hAnsi="Tahoma" w:cs="Tahoma"/>
          <w:sz w:val="20"/>
          <w:szCs w:val="20"/>
          <w:highlight w:val="yellow"/>
        </w:rPr>
        <w:t xml:space="preserve"> </w:t>
      </w:r>
      <w:r w:rsidRPr="00955EB2">
        <w:rPr>
          <w:rFonts w:ascii="Tahoma" w:hAnsi="Tahoma" w:cs="Tahoma"/>
          <w:sz w:val="20"/>
          <w:szCs w:val="20"/>
          <w:highlight w:val="yellow"/>
        </w:rPr>
        <w:t>dne</w:t>
      </w:r>
      <w:r w:rsidR="00995692" w:rsidRPr="00955EB2">
        <w:rPr>
          <w:rFonts w:ascii="Tahoma" w:hAnsi="Tahoma" w:cs="Tahoma"/>
          <w:sz w:val="20"/>
          <w:szCs w:val="20"/>
          <w:highlight w:val="yellow"/>
        </w:rPr>
        <w:t xml:space="preserve"> </w:t>
      </w:r>
    </w:p>
    <w:p w:rsidR="00995692" w:rsidRDefault="00995692" w:rsidP="0010034F">
      <w:pPr>
        <w:rPr>
          <w:rFonts w:ascii="Tahoma" w:hAnsi="Tahoma" w:cs="Tahoma"/>
          <w:sz w:val="20"/>
          <w:szCs w:val="20"/>
        </w:rPr>
      </w:pPr>
    </w:p>
    <w:p w:rsidR="00643C48" w:rsidRPr="00091858" w:rsidRDefault="00643C48" w:rsidP="0010034F">
      <w:pPr>
        <w:rPr>
          <w:rFonts w:ascii="Tahoma" w:hAnsi="Tahoma" w:cs="Tahoma"/>
          <w:sz w:val="20"/>
          <w:szCs w:val="20"/>
        </w:rPr>
      </w:pPr>
    </w:p>
    <w:p w:rsidR="0010034F" w:rsidRPr="00091858" w:rsidRDefault="0010034F" w:rsidP="008B60F7">
      <w:pPr>
        <w:spacing w:after="0"/>
        <w:rPr>
          <w:rFonts w:ascii="Tahoma" w:hAnsi="Tahoma" w:cs="Tahoma"/>
          <w:sz w:val="20"/>
          <w:szCs w:val="20"/>
        </w:rPr>
      </w:pPr>
      <w:r w:rsidRPr="00091858">
        <w:rPr>
          <w:rFonts w:ascii="Tahoma" w:hAnsi="Tahoma" w:cs="Tahoma"/>
          <w:sz w:val="20"/>
          <w:szCs w:val="20"/>
        </w:rPr>
        <w:t>......................................</w:t>
      </w:r>
      <w:r w:rsidR="008B60F7" w:rsidRPr="00091858">
        <w:rPr>
          <w:rFonts w:ascii="Tahoma" w:hAnsi="Tahoma" w:cs="Tahoma"/>
          <w:sz w:val="20"/>
          <w:szCs w:val="20"/>
        </w:rPr>
        <w:t>.……..</w:t>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Pr="00091858">
        <w:rPr>
          <w:rFonts w:ascii="Tahoma" w:hAnsi="Tahoma" w:cs="Tahoma"/>
          <w:sz w:val="20"/>
          <w:szCs w:val="20"/>
        </w:rPr>
        <w:t>...............</w:t>
      </w:r>
      <w:r w:rsidR="008B60F7" w:rsidRPr="00091858">
        <w:rPr>
          <w:rFonts w:ascii="Tahoma" w:hAnsi="Tahoma" w:cs="Tahoma"/>
          <w:sz w:val="20"/>
          <w:szCs w:val="20"/>
        </w:rPr>
        <w:t>....................................</w:t>
      </w:r>
    </w:p>
    <w:p w:rsidR="00F322D0" w:rsidRDefault="0010034F" w:rsidP="00B526A5">
      <w:pPr>
        <w:spacing w:after="0"/>
        <w:ind w:firstLine="708"/>
        <w:rPr>
          <w:rFonts w:ascii="Tahoma" w:hAnsi="Tahoma" w:cs="Tahoma"/>
          <w:sz w:val="20"/>
          <w:szCs w:val="20"/>
        </w:rPr>
      </w:pPr>
      <w:r w:rsidRPr="00091858">
        <w:rPr>
          <w:rFonts w:ascii="Tahoma" w:hAnsi="Tahoma" w:cs="Tahoma"/>
          <w:sz w:val="20"/>
          <w:szCs w:val="20"/>
        </w:rPr>
        <w:t xml:space="preserve">Za </w:t>
      </w:r>
      <w:r w:rsidR="008E0720">
        <w:rPr>
          <w:rFonts w:ascii="Tahoma" w:hAnsi="Tahoma" w:cs="Tahoma"/>
          <w:sz w:val="20"/>
          <w:szCs w:val="20"/>
        </w:rPr>
        <w:t>příkazce</w:t>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008B60F7" w:rsidRPr="00091858">
        <w:rPr>
          <w:rFonts w:ascii="Tahoma" w:hAnsi="Tahoma" w:cs="Tahoma"/>
          <w:sz w:val="20"/>
          <w:szCs w:val="20"/>
        </w:rPr>
        <w:tab/>
      </w:r>
      <w:r w:rsidRPr="00091858">
        <w:rPr>
          <w:rFonts w:ascii="Tahoma" w:hAnsi="Tahoma" w:cs="Tahoma"/>
          <w:sz w:val="20"/>
          <w:szCs w:val="20"/>
        </w:rPr>
        <w:t xml:space="preserve">Za </w:t>
      </w:r>
      <w:r w:rsidR="008E0720">
        <w:rPr>
          <w:rFonts w:ascii="Tahoma" w:hAnsi="Tahoma" w:cs="Tahoma"/>
          <w:sz w:val="20"/>
          <w:szCs w:val="20"/>
        </w:rPr>
        <w:t>příkazníka</w:t>
      </w:r>
    </w:p>
    <w:sectPr w:rsidR="00F322D0" w:rsidSect="004852B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25" w:rsidRDefault="00A95325" w:rsidP="00CA7FB7">
      <w:pPr>
        <w:spacing w:after="0" w:line="240" w:lineRule="auto"/>
      </w:pPr>
      <w:r>
        <w:separator/>
      </w:r>
    </w:p>
  </w:endnote>
  <w:endnote w:type="continuationSeparator" w:id="0">
    <w:p w:rsidR="00A95325" w:rsidRDefault="00A95325" w:rsidP="00CA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25" w:rsidRDefault="00A95325" w:rsidP="00CA7FB7">
      <w:pPr>
        <w:spacing w:after="0" w:line="240" w:lineRule="auto"/>
      </w:pPr>
      <w:r>
        <w:separator/>
      </w:r>
    </w:p>
  </w:footnote>
  <w:footnote w:type="continuationSeparator" w:id="0">
    <w:p w:rsidR="00A95325" w:rsidRDefault="00A95325" w:rsidP="00CA7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DA" w:rsidRDefault="00BC71DA">
    <w:pPr>
      <w:pStyle w:val="Zhlav"/>
    </w:pPr>
    <w:r w:rsidRPr="00FC7258">
      <w:rPr>
        <w:noProof/>
        <w:lang w:eastAsia="cs-CZ"/>
      </w:rPr>
      <w:drawing>
        <wp:anchor distT="0" distB="0" distL="114300" distR="114300" simplePos="0" relativeHeight="251660288" behindDoc="1" locked="0" layoutInCell="1" allowOverlap="1">
          <wp:simplePos x="0" y="0"/>
          <wp:positionH relativeFrom="column">
            <wp:posOffset>3300730</wp:posOffset>
          </wp:positionH>
          <wp:positionV relativeFrom="paragraph">
            <wp:posOffset>-325755</wp:posOffset>
          </wp:positionV>
          <wp:extent cx="3152775" cy="571500"/>
          <wp:effectExtent l="19050" t="0" r="0" b="0"/>
          <wp:wrapTight wrapText="bothSides">
            <wp:wrapPolygon edited="0">
              <wp:start x="-131" y="0"/>
              <wp:lineTo x="-131" y="20880"/>
              <wp:lineTo x="6134" y="20880"/>
              <wp:lineTo x="12399" y="20880"/>
              <wp:lineTo x="18402" y="16560"/>
              <wp:lineTo x="18533" y="8640"/>
              <wp:lineTo x="12529" y="3600"/>
              <wp:lineTo x="6134" y="0"/>
              <wp:lineTo x="-131" y="0"/>
            </wp:wrapPolygon>
          </wp:wrapTight>
          <wp:docPr id="7" name="Obrázek 1" descr="http://www.opzp.cz/img/header-op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img/header-opz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571500"/>
                  </a:xfrm>
                  <a:prstGeom prst="rect">
                    <a:avLst/>
                  </a:prstGeom>
                  <a:noFill/>
                  <a:ln>
                    <a:noFill/>
                  </a:ln>
                </pic:spPr>
              </pic:pic>
            </a:graphicData>
          </a:graphic>
        </wp:anchor>
      </w:drawing>
    </w:r>
    <w:r w:rsidRPr="00FC7258">
      <w:rPr>
        <w:noProof/>
        <w:lang w:eastAsia="cs-CZ"/>
      </w:rPr>
      <w:drawing>
        <wp:anchor distT="0" distB="0" distL="114300" distR="114300" simplePos="0" relativeHeight="251659264" behindDoc="0" locked="0" layoutInCell="0" allowOverlap="1">
          <wp:simplePos x="0" y="0"/>
          <wp:positionH relativeFrom="column">
            <wp:posOffset>33655</wp:posOffset>
          </wp:positionH>
          <wp:positionV relativeFrom="paragraph">
            <wp:posOffset>-325755</wp:posOffset>
          </wp:positionV>
          <wp:extent cx="607695" cy="666750"/>
          <wp:effectExtent l="19050" t="0" r="1905"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7695" cy="6667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1"/>
    <w:lvl w:ilvl="0">
      <w:start w:val="1"/>
      <w:numFmt w:val="upperLetter"/>
      <w:lvlText w:val="%1."/>
      <w:lvlJc w:val="left"/>
      <w:pPr>
        <w:tabs>
          <w:tab w:val="num" w:pos="0"/>
        </w:tabs>
        <w:ind w:left="360" w:hanging="360"/>
      </w:pPr>
      <w:rPr>
        <w:b/>
      </w:rPr>
    </w:lvl>
  </w:abstractNum>
  <w:abstractNum w:abstractNumId="1">
    <w:nsid w:val="009E668A"/>
    <w:multiLevelType w:val="hybridMultilevel"/>
    <w:tmpl w:val="8CD8DB58"/>
    <w:lvl w:ilvl="0" w:tplc="212A884E">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75F4C"/>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32E25FE"/>
    <w:multiLevelType w:val="hybridMultilevel"/>
    <w:tmpl w:val="58483B0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A51447"/>
    <w:multiLevelType w:val="hybridMultilevel"/>
    <w:tmpl w:val="32368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BA3AD2"/>
    <w:multiLevelType w:val="hybridMultilevel"/>
    <w:tmpl w:val="00D65B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1FA584D"/>
    <w:multiLevelType w:val="hybridMultilevel"/>
    <w:tmpl w:val="707CC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D0315A"/>
    <w:multiLevelType w:val="hybridMultilevel"/>
    <w:tmpl w:val="5308C79C"/>
    <w:lvl w:ilvl="0" w:tplc="E9A63534">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A4A4EAC"/>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07F6D06"/>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18B7EBB"/>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3C1B3A"/>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0986C48"/>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3D658CD"/>
    <w:multiLevelType w:val="hybridMultilevel"/>
    <w:tmpl w:val="1590A9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E47EF7"/>
    <w:multiLevelType w:val="hybridMultilevel"/>
    <w:tmpl w:val="49F46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8E4761"/>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2BC6D41"/>
    <w:multiLevelType w:val="hybridMultilevel"/>
    <w:tmpl w:val="5308C79C"/>
    <w:lvl w:ilvl="0" w:tplc="E9A63534">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4D6553BA"/>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DCF55D9"/>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DE21A80"/>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11254E3"/>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1BF4243"/>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2EB4B26"/>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FA7107"/>
    <w:multiLevelType w:val="hybridMultilevel"/>
    <w:tmpl w:val="F3EE998C"/>
    <w:lvl w:ilvl="0" w:tplc="04050001">
      <w:start w:val="1"/>
      <w:numFmt w:val="bullet"/>
      <w:lvlText w:val=""/>
      <w:lvlJc w:val="left"/>
      <w:pPr>
        <w:ind w:left="717" w:hanging="360"/>
      </w:pPr>
      <w:rPr>
        <w:rFonts w:ascii="Symbol" w:hAnsi="Symbol"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5BA33F6C"/>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C1C78D5"/>
    <w:multiLevelType w:val="hybridMultilevel"/>
    <w:tmpl w:val="C1B84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9012BE"/>
    <w:multiLevelType w:val="hybridMultilevel"/>
    <w:tmpl w:val="5308C79C"/>
    <w:lvl w:ilvl="0" w:tplc="E9A63534">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nsid w:val="65941A00"/>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745215B"/>
    <w:multiLevelType w:val="hybridMultilevel"/>
    <w:tmpl w:val="A75AA83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E3D62BD"/>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F6249C8"/>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F974A33"/>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1534E9D"/>
    <w:multiLevelType w:val="hybridMultilevel"/>
    <w:tmpl w:val="5F06DD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9B0248F"/>
    <w:multiLevelType w:val="hybridMultilevel"/>
    <w:tmpl w:val="5308C79C"/>
    <w:lvl w:ilvl="0" w:tplc="E9A63534">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14"/>
  </w:num>
  <w:num w:numId="2">
    <w:abstractNumId w:val="11"/>
  </w:num>
  <w:num w:numId="3">
    <w:abstractNumId w:val="27"/>
  </w:num>
  <w:num w:numId="4">
    <w:abstractNumId w:val="26"/>
  </w:num>
  <w:num w:numId="5">
    <w:abstractNumId w:val="23"/>
  </w:num>
  <w:num w:numId="6">
    <w:abstractNumId w:val="29"/>
  </w:num>
  <w:num w:numId="7">
    <w:abstractNumId w:val="8"/>
  </w:num>
  <w:num w:numId="8">
    <w:abstractNumId w:val="0"/>
  </w:num>
  <w:num w:numId="9">
    <w:abstractNumId w:val="6"/>
  </w:num>
  <w:num w:numId="10">
    <w:abstractNumId w:val="21"/>
  </w:num>
  <w:num w:numId="11">
    <w:abstractNumId w:val="4"/>
  </w:num>
  <w:num w:numId="12">
    <w:abstractNumId w:val="28"/>
  </w:num>
  <w:num w:numId="13">
    <w:abstractNumId w:val="15"/>
  </w:num>
  <w:num w:numId="14">
    <w:abstractNumId w:val="13"/>
  </w:num>
  <w:num w:numId="15">
    <w:abstractNumId w:val="19"/>
  </w:num>
  <w:num w:numId="16">
    <w:abstractNumId w:val="30"/>
  </w:num>
  <w:num w:numId="17">
    <w:abstractNumId w:val="2"/>
  </w:num>
  <w:num w:numId="18">
    <w:abstractNumId w:val="25"/>
  </w:num>
  <w:num w:numId="19">
    <w:abstractNumId w:val="3"/>
  </w:num>
  <w:num w:numId="20">
    <w:abstractNumId w:val="31"/>
  </w:num>
  <w:num w:numId="21">
    <w:abstractNumId w:val="18"/>
  </w:num>
  <w:num w:numId="22">
    <w:abstractNumId w:val="24"/>
  </w:num>
  <w:num w:numId="23">
    <w:abstractNumId w:val="12"/>
  </w:num>
  <w:num w:numId="24">
    <w:abstractNumId w:val="22"/>
  </w:num>
  <w:num w:numId="25">
    <w:abstractNumId w:val="9"/>
  </w:num>
  <w:num w:numId="26">
    <w:abstractNumId w:val="17"/>
  </w:num>
  <w:num w:numId="27">
    <w:abstractNumId w:val="16"/>
  </w:num>
  <w:num w:numId="28">
    <w:abstractNumId w:val="7"/>
  </w:num>
  <w:num w:numId="29">
    <w:abstractNumId w:val="10"/>
  </w:num>
  <w:num w:numId="30">
    <w:abstractNumId w:val="20"/>
  </w:num>
  <w:num w:numId="31">
    <w:abstractNumId w:val="5"/>
  </w:num>
  <w:num w:numId="32">
    <w:abstractNumId w:val="33"/>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034F"/>
    <w:rsid w:val="000009BA"/>
    <w:rsid w:val="000027A5"/>
    <w:rsid w:val="000030FA"/>
    <w:rsid w:val="00006CF3"/>
    <w:rsid w:val="00007527"/>
    <w:rsid w:val="000109B9"/>
    <w:rsid w:val="00011BC1"/>
    <w:rsid w:val="0001267B"/>
    <w:rsid w:val="00013C20"/>
    <w:rsid w:val="00017B50"/>
    <w:rsid w:val="0002046E"/>
    <w:rsid w:val="00021569"/>
    <w:rsid w:val="00021D52"/>
    <w:rsid w:val="00022A85"/>
    <w:rsid w:val="00024501"/>
    <w:rsid w:val="00024FCA"/>
    <w:rsid w:val="00032BB0"/>
    <w:rsid w:val="00036DD9"/>
    <w:rsid w:val="00037337"/>
    <w:rsid w:val="000416A9"/>
    <w:rsid w:val="00042E28"/>
    <w:rsid w:val="00045385"/>
    <w:rsid w:val="00045EE9"/>
    <w:rsid w:val="000471C4"/>
    <w:rsid w:val="0005083B"/>
    <w:rsid w:val="00052D44"/>
    <w:rsid w:val="00053373"/>
    <w:rsid w:val="000572DC"/>
    <w:rsid w:val="00057D02"/>
    <w:rsid w:val="00060497"/>
    <w:rsid w:val="00061FA5"/>
    <w:rsid w:val="000656C3"/>
    <w:rsid w:val="000663A2"/>
    <w:rsid w:val="00073565"/>
    <w:rsid w:val="0007430C"/>
    <w:rsid w:val="0007494F"/>
    <w:rsid w:val="00076041"/>
    <w:rsid w:val="0007642D"/>
    <w:rsid w:val="00080575"/>
    <w:rsid w:val="00083CF8"/>
    <w:rsid w:val="00085167"/>
    <w:rsid w:val="00091858"/>
    <w:rsid w:val="00091F69"/>
    <w:rsid w:val="000925C3"/>
    <w:rsid w:val="000954EE"/>
    <w:rsid w:val="000958CB"/>
    <w:rsid w:val="000A1E6E"/>
    <w:rsid w:val="000A271B"/>
    <w:rsid w:val="000A3476"/>
    <w:rsid w:val="000A3BAC"/>
    <w:rsid w:val="000A4302"/>
    <w:rsid w:val="000A48BE"/>
    <w:rsid w:val="000B228B"/>
    <w:rsid w:val="000B3C7C"/>
    <w:rsid w:val="000B47E6"/>
    <w:rsid w:val="000B75EA"/>
    <w:rsid w:val="000C1598"/>
    <w:rsid w:val="000C38F6"/>
    <w:rsid w:val="000D28F4"/>
    <w:rsid w:val="000D453A"/>
    <w:rsid w:val="000D6224"/>
    <w:rsid w:val="000E0D4B"/>
    <w:rsid w:val="000E3C45"/>
    <w:rsid w:val="000E5CE3"/>
    <w:rsid w:val="000E672A"/>
    <w:rsid w:val="000F0308"/>
    <w:rsid w:val="000F2A56"/>
    <w:rsid w:val="000F5D99"/>
    <w:rsid w:val="0010034F"/>
    <w:rsid w:val="0010042C"/>
    <w:rsid w:val="00101CB6"/>
    <w:rsid w:val="00102E4C"/>
    <w:rsid w:val="00103B60"/>
    <w:rsid w:val="001052D6"/>
    <w:rsid w:val="00105CDC"/>
    <w:rsid w:val="001076AF"/>
    <w:rsid w:val="00111101"/>
    <w:rsid w:val="00114CC9"/>
    <w:rsid w:val="00115AF9"/>
    <w:rsid w:val="00116C8A"/>
    <w:rsid w:val="001170C6"/>
    <w:rsid w:val="001203F9"/>
    <w:rsid w:val="00123562"/>
    <w:rsid w:val="00125044"/>
    <w:rsid w:val="00126D7A"/>
    <w:rsid w:val="0012775C"/>
    <w:rsid w:val="00132463"/>
    <w:rsid w:val="0013259C"/>
    <w:rsid w:val="00132746"/>
    <w:rsid w:val="00134359"/>
    <w:rsid w:val="00136ABF"/>
    <w:rsid w:val="0013745D"/>
    <w:rsid w:val="0014367C"/>
    <w:rsid w:val="00144FE6"/>
    <w:rsid w:val="0015398E"/>
    <w:rsid w:val="00154DCA"/>
    <w:rsid w:val="00155350"/>
    <w:rsid w:val="001570D7"/>
    <w:rsid w:val="001572FB"/>
    <w:rsid w:val="00163400"/>
    <w:rsid w:val="00164C5E"/>
    <w:rsid w:val="00164F44"/>
    <w:rsid w:val="001665EA"/>
    <w:rsid w:val="00167C08"/>
    <w:rsid w:val="00171118"/>
    <w:rsid w:val="00171389"/>
    <w:rsid w:val="00172748"/>
    <w:rsid w:val="00174FCE"/>
    <w:rsid w:val="00175303"/>
    <w:rsid w:val="00175555"/>
    <w:rsid w:val="00181246"/>
    <w:rsid w:val="00181D1D"/>
    <w:rsid w:val="00182609"/>
    <w:rsid w:val="00182D26"/>
    <w:rsid w:val="00182E0B"/>
    <w:rsid w:val="00183D82"/>
    <w:rsid w:val="001842B1"/>
    <w:rsid w:val="001900B9"/>
    <w:rsid w:val="001911B6"/>
    <w:rsid w:val="0019178D"/>
    <w:rsid w:val="00192332"/>
    <w:rsid w:val="00192737"/>
    <w:rsid w:val="00196DBF"/>
    <w:rsid w:val="001A08F1"/>
    <w:rsid w:val="001A43B0"/>
    <w:rsid w:val="001A485E"/>
    <w:rsid w:val="001A701F"/>
    <w:rsid w:val="001B29B1"/>
    <w:rsid w:val="001B2CE5"/>
    <w:rsid w:val="001B3CE6"/>
    <w:rsid w:val="001B5156"/>
    <w:rsid w:val="001C0C58"/>
    <w:rsid w:val="001C0D60"/>
    <w:rsid w:val="001C1C6F"/>
    <w:rsid w:val="001C20D6"/>
    <w:rsid w:val="001C361B"/>
    <w:rsid w:val="001C3DC2"/>
    <w:rsid w:val="001C4217"/>
    <w:rsid w:val="001C42E8"/>
    <w:rsid w:val="001C4FAD"/>
    <w:rsid w:val="001C5EFE"/>
    <w:rsid w:val="001D17F4"/>
    <w:rsid w:val="001D3728"/>
    <w:rsid w:val="001D42D0"/>
    <w:rsid w:val="001E12CD"/>
    <w:rsid w:val="001E2D1C"/>
    <w:rsid w:val="001E4838"/>
    <w:rsid w:val="001E6641"/>
    <w:rsid w:val="001E6F91"/>
    <w:rsid w:val="001F024B"/>
    <w:rsid w:val="001F0DCE"/>
    <w:rsid w:val="001F2FE3"/>
    <w:rsid w:val="001F4025"/>
    <w:rsid w:val="001F50D0"/>
    <w:rsid w:val="001F7E5A"/>
    <w:rsid w:val="00202099"/>
    <w:rsid w:val="0020325C"/>
    <w:rsid w:val="00203519"/>
    <w:rsid w:val="00205B9D"/>
    <w:rsid w:val="00207624"/>
    <w:rsid w:val="00207E93"/>
    <w:rsid w:val="00210B02"/>
    <w:rsid w:val="00210C65"/>
    <w:rsid w:val="0021221F"/>
    <w:rsid w:val="002122C2"/>
    <w:rsid w:val="00215B71"/>
    <w:rsid w:val="0021760B"/>
    <w:rsid w:val="00221F6F"/>
    <w:rsid w:val="00227ADC"/>
    <w:rsid w:val="002308A5"/>
    <w:rsid w:val="002328AB"/>
    <w:rsid w:val="00232B26"/>
    <w:rsid w:val="00232EEE"/>
    <w:rsid w:val="002341E7"/>
    <w:rsid w:val="00234AF7"/>
    <w:rsid w:val="00235018"/>
    <w:rsid w:val="002358E2"/>
    <w:rsid w:val="002370CA"/>
    <w:rsid w:val="002441BC"/>
    <w:rsid w:val="00247ED7"/>
    <w:rsid w:val="0025022A"/>
    <w:rsid w:val="00251380"/>
    <w:rsid w:val="002525A4"/>
    <w:rsid w:val="00252FA2"/>
    <w:rsid w:val="002533F8"/>
    <w:rsid w:val="00253B00"/>
    <w:rsid w:val="00253B5C"/>
    <w:rsid w:val="00255791"/>
    <w:rsid w:val="0025600F"/>
    <w:rsid w:val="00256DDF"/>
    <w:rsid w:val="002604AA"/>
    <w:rsid w:val="002610C4"/>
    <w:rsid w:val="00261DD4"/>
    <w:rsid w:val="002622F2"/>
    <w:rsid w:val="00262FCD"/>
    <w:rsid w:val="0026337A"/>
    <w:rsid w:val="002720CF"/>
    <w:rsid w:val="00277C75"/>
    <w:rsid w:val="0028200A"/>
    <w:rsid w:val="002839DA"/>
    <w:rsid w:val="002864A7"/>
    <w:rsid w:val="0028777C"/>
    <w:rsid w:val="00290AFF"/>
    <w:rsid w:val="00294AE2"/>
    <w:rsid w:val="00295375"/>
    <w:rsid w:val="00295A44"/>
    <w:rsid w:val="00296018"/>
    <w:rsid w:val="002A3B30"/>
    <w:rsid w:val="002A6965"/>
    <w:rsid w:val="002B2C3D"/>
    <w:rsid w:val="002B3469"/>
    <w:rsid w:val="002B4E49"/>
    <w:rsid w:val="002B5CAB"/>
    <w:rsid w:val="002B78BB"/>
    <w:rsid w:val="002B7FBF"/>
    <w:rsid w:val="002C492B"/>
    <w:rsid w:val="002C59B7"/>
    <w:rsid w:val="002C5F1B"/>
    <w:rsid w:val="002C6DE8"/>
    <w:rsid w:val="002C75D7"/>
    <w:rsid w:val="002D2E49"/>
    <w:rsid w:val="002D7844"/>
    <w:rsid w:val="002E3CEF"/>
    <w:rsid w:val="002E6B18"/>
    <w:rsid w:val="002F146B"/>
    <w:rsid w:val="002F401E"/>
    <w:rsid w:val="002F453D"/>
    <w:rsid w:val="002F742E"/>
    <w:rsid w:val="00300A21"/>
    <w:rsid w:val="003025C4"/>
    <w:rsid w:val="00302C58"/>
    <w:rsid w:val="0030513E"/>
    <w:rsid w:val="00305D48"/>
    <w:rsid w:val="0030652A"/>
    <w:rsid w:val="00307721"/>
    <w:rsid w:val="003078A6"/>
    <w:rsid w:val="003100AC"/>
    <w:rsid w:val="00315DE5"/>
    <w:rsid w:val="003171EA"/>
    <w:rsid w:val="00327070"/>
    <w:rsid w:val="0033286E"/>
    <w:rsid w:val="00332E4E"/>
    <w:rsid w:val="003330A2"/>
    <w:rsid w:val="00333940"/>
    <w:rsid w:val="003406B9"/>
    <w:rsid w:val="00345284"/>
    <w:rsid w:val="00346F0F"/>
    <w:rsid w:val="00351F01"/>
    <w:rsid w:val="00355226"/>
    <w:rsid w:val="00357D33"/>
    <w:rsid w:val="00360E59"/>
    <w:rsid w:val="003632D1"/>
    <w:rsid w:val="00364DED"/>
    <w:rsid w:val="00365121"/>
    <w:rsid w:val="0036550F"/>
    <w:rsid w:val="00366F15"/>
    <w:rsid w:val="00371628"/>
    <w:rsid w:val="00371CA8"/>
    <w:rsid w:val="00373229"/>
    <w:rsid w:val="00374306"/>
    <w:rsid w:val="00375291"/>
    <w:rsid w:val="0037766D"/>
    <w:rsid w:val="00377BF0"/>
    <w:rsid w:val="0038000E"/>
    <w:rsid w:val="00380FAD"/>
    <w:rsid w:val="003820F8"/>
    <w:rsid w:val="00382793"/>
    <w:rsid w:val="00385FA4"/>
    <w:rsid w:val="00391793"/>
    <w:rsid w:val="00391F8B"/>
    <w:rsid w:val="0039211B"/>
    <w:rsid w:val="003922B1"/>
    <w:rsid w:val="003922D2"/>
    <w:rsid w:val="003922ED"/>
    <w:rsid w:val="00392904"/>
    <w:rsid w:val="00396B62"/>
    <w:rsid w:val="003A65DF"/>
    <w:rsid w:val="003A7017"/>
    <w:rsid w:val="003B21CF"/>
    <w:rsid w:val="003B2638"/>
    <w:rsid w:val="003B3C6C"/>
    <w:rsid w:val="003C1919"/>
    <w:rsid w:val="003C27E4"/>
    <w:rsid w:val="003C50C8"/>
    <w:rsid w:val="003C54DB"/>
    <w:rsid w:val="003D100B"/>
    <w:rsid w:val="003D3175"/>
    <w:rsid w:val="003D7E6C"/>
    <w:rsid w:val="003E658E"/>
    <w:rsid w:val="003E66AB"/>
    <w:rsid w:val="003F0895"/>
    <w:rsid w:val="003F38FE"/>
    <w:rsid w:val="003F47A0"/>
    <w:rsid w:val="0040084D"/>
    <w:rsid w:val="00402B92"/>
    <w:rsid w:val="00405859"/>
    <w:rsid w:val="00405B5F"/>
    <w:rsid w:val="00406090"/>
    <w:rsid w:val="0040706F"/>
    <w:rsid w:val="00413F17"/>
    <w:rsid w:val="00416BE9"/>
    <w:rsid w:val="00422429"/>
    <w:rsid w:val="00422E8C"/>
    <w:rsid w:val="004259AE"/>
    <w:rsid w:val="004260AE"/>
    <w:rsid w:val="00426B30"/>
    <w:rsid w:val="00427F25"/>
    <w:rsid w:val="004303B0"/>
    <w:rsid w:val="00431564"/>
    <w:rsid w:val="00432C23"/>
    <w:rsid w:val="00433B82"/>
    <w:rsid w:val="0043446A"/>
    <w:rsid w:val="00434BB0"/>
    <w:rsid w:val="00435FAA"/>
    <w:rsid w:val="004365DB"/>
    <w:rsid w:val="00440529"/>
    <w:rsid w:val="00441138"/>
    <w:rsid w:val="004413CE"/>
    <w:rsid w:val="00442781"/>
    <w:rsid w:val="0044294A"/>
    <w:rsid w:val="00444345"/>
    <w:rsid w:val="00450E59"/>
    <w:rsid w:val="004563D9"/>
    <w:rsid w:val="0045651A"/>
    <w:rsid w:val="00456DB6"/>
    <w:rsid w:val="00463659"/>
    <w:rsid w:val="00463C78"/>
    <w:rsid w:val="00463D1E"/>
    <w:rsid w:val="004674AD"/>
    <w:rsid w:val="00470A83"/>
    <w:rsid w:val="00471957"/>
    <w:rsid w:val="00471A09"/>
    <w:rsid w:val="0047367B"/>
    <w:rsid w:val="004765EE"/>
    <w:rsid w:val="0048004F"/>
    <w:rsid w:val="00480530"/>
    <w:rsid w:val="004826B8"/>
    <w:rsid w:val="00483C41"/>
    <w:rsid w:val="00485204"/>
    <w:rsid w:val="004852BA"/>
    <w:rsid w:val="00487670"/>
    <w:rsid w:val="00495043"/>
    <w:rsid w:val="004959A0"/>
    <w:rsid w:val="00497560"/>
    <w:rsid w:val="004A1425"/>
    <w:rsid w:val="004A2D61"/>
    <w:rsid w:val="004A2E95"/>
    <w:rsid w:val="004A3F83"/>
    <w:rsid w:val="004A4520"/>
    <w:rsid w:val="004A5277"/>
    <w:rsid w:val="004A61D2"/>
    <w:rsid w:val="004A7B10"/>
    <w:rsid w:val="004B000F"/>
    <w:rsid w:val="004B5B0F"/>
    <w:rsid w:val="004B5EA9"/>
    <w:rsid w:val="004B78D3"/>
    <w:rsid w:val="004C0585"/>
    <w:rsid w:val="004C0995"/>
    <w:rsid w:val="004C1112"/>
    <w:rsid w:val="004C2F10"/>
    <w:rsid w:val="004C759D"/>
    <w:rsid w:val="004D1175"/>
    <w:rsid w:val="004D31B6"/>
    <w:rsid w:val="004D3655"/>
    <w:rsid w:val="004E37DA"/>
    <w:rsid w:val="004E5175"/>
    <w:rsid w:val="004E53F7"/>
    <w:rsid w:val="004F1DF0"/>
    <w:rsid w:val="004F24FD"/>
    <w:rsid w:val="004F3AEB"/>
    <w:rsid w:val="004F5CB6"/>
    <w:rsid w:val="004F5F4E"/>
    <w:rsid w:val="004F5FEB"/>
    <w:rsid w:val="004F7597"/>
    <w:rsid w:val="005012D6"/>
    <w:rsid w:val="00501C9F"/>
    <w:rsid w:val="0050260D"/>
    <w:rsid w:val="005032E6"/>
    <w:rsid w:val="00507D34"/>
    <w:rsid w:val="0051092E"/>
    <w:rsid w:val="005127A7"/>
    <w:rsid w:val="005132C8"/>
    <w:rsid w:val="00513630"/>
    <w:rsid w:val="005156CD"/>
    <w:rsid w:val="005161F7"/>
    <w:rsid w:val="00516270"/>
    <w:rsid w:val="00516C22"/>
    <w:rsid w:val="00526854"/>
    <w:rsid w:val="00527386"/>
    <w:rsid w:val="005317D1"/>
    <w:rsid w:val="0053384D"/>
    <w:rsid w:val="00537503"/>
    <w:rsid w:val="0054066F"/>
    <w:rsid w:val="00541366"/>
    <w:rsid w:val="00541472"/>
    <w:rsid w:val="0054244E"/>
    <w:rsid w:val="00542BCE"/>
    <w:rsid w:val="00544FB2"/>
    <w:rsid w:val="005457B3"/>
    <w:rsid w:val="00550786"/>
    <w:rsid w:val="00550C6C"/>
    <w:rsid w:val="00550CBB"/>
    <w:rsid w:val="00553BBD"/>
    <w:rsid w:val="00553DAB"/>
    <w:rsid w:val="00555CEE"/>
    <w:rsid w:val="00557EB2"/>
    <w:rsid w:val="005623DF"/>
    <w:rsid w:val="00562DCB"/>
    <w:rsid w:val="00562EE4"/>
    <w:rsid w:val="005631AB"/>
    <w:rsid w:val="00565265"/>
    <w:rsid w:val="00565B6D"/>
    <w:rsid w:val="00570D31"/>
    <w:rsid w:val="00571841"/>
    <w:rsid w:val="0057186D"/>
    <w:rsid w:val="0057476B"/>
    <w:rsid w:val="00575E16"/>
    <w:rsid w:val="0058178C"/>
    <w:rsid w:val="005856E8"/>
    <w:rsid w:val="00586493"/>
    <w:rsid w:val="005869E2"/>
    <w:rsid w:val="00592329"/>
    <w:rsid w:val="005928B9"/>
    <w:rsid w:val="00592C5A"/>
    <w:rsid w:val="00592DDC"/>
    <w:rsid w:val="00593242"/>
    <w:rsid w:val="00593972"/>
    <w:rsid w:val="00594278"/>
    <w:rsid w:val="00596256"/>
    <w:rsid w:val="00597ED3"/>
    <w:rsid w:val="005A0F5E"/>
    <w:rsid w:val="005A103F"/>
    <w:rsid w:val="005A2E81"/>
    <w:rsid w:val="005A32C4"/>
    <w:rsid w:val="005A3CD5"/>
    <w:rsid w:val="005A5956"/>
    <w:rsid w:val="005A6C84"/>
    <w:rsid w:val="005B1DE8"/>
    <w:rsid w:val="005B29BD"/>
    <w:rsid w:val="005B3318"/>
    <w:rsid w:val="005B34F5"/>
    <w:rsid w:val="005B5048"/>
    <w:rsid w:val="005B6306"/>
    <w:rsid w:val="005B6B14"/>
    <w:rsid w:val="005B6D7E"/>
    <w:rsid w:val="005C0973"/>
    <w:rsid w:val="005C28AE"/>
    <w:rsid w:val="005C2C17"/>
    <w:rsid w:val="005C3E97"/>
    <w:rsid w:val="005C7426"/>
    <w:rsid w:val="005D07C0"/>
    <w:rsid w:val="005D0A0E"/>
    <w:rsid w:val="005D2A0B"/>
    <w:rsid w:val="005D2B9E"/>
    <w:rsid w:val="005D35F7"/>
    <w:rsid w:val="005D3B7E"/>
    <w:rsid w:val="005E19C2"/>
    <w:rsid w:val="005E1EEC"/>
    <w:rsid w:val="005E4D75"/>
    <w:rsid w:val="005E5C1E"/>
    <w:rsid w:val="005E6E17"/>
    <w:rsid w:val="005E729A"/>
    <w:rsid w:val="005E7C25"/>
    <w:rsid w:val="005E7C74"/>
    <w:rsid w:val="005F2DF3"/>
    <w:rsid w:val="005F3C5A"/>
    <w:rsid w:val="005F3C6E"/>
    <w:rsid w:val="005F4C1C"/>
    <w:rsid w:val="005F4FFF"/>
    <w:rsid w:val="005F7792"/>
    <w:rsid w:val="006048FE"/>
    <w:rsid w:val="006078C9"/>
    <w:rsid w:val="00610468"/>
    <w:rsid w:val="00612BFE"/>
    <w:rsid w:val="006169A8"/>
    <w:rsid w:val="006201F0"/>
    <w:rsid w:val="00620976"/>
    <w:rsid w:val="00621DC4"/>
    <w:rsid w:val="00622E10"/>
    <w:rsid w:val="00623D9C"/>
    <w:rsid w:val="00626AAF"/>
    <w:rsid w:val="00630E19"/>
    <w:rsid w:val="00633601"/>
    <w:rsid w:val="00633CAC"/>
    <w:rsid w:val="006343A9"/>
    <w:rsid w:val="0064058B"/>
    <w:rsid w:val="0064398D"/>
    <w:rsid w:val="00643C48"/>
    <w:rsid w:val="00645662"/>
    <w:rsid w:val="0064626D"/>
    <w:rsid w:val="006465EC"/>
    <w:rsid w:val="00650F37"/>
    <w:rsid w:val="0065120F"/>
    <w:rsid w:val="0065268B"/>
    <w:rsid w:val="00652AEC"/>
    <w:rsid w:val="00653041"/>
    <w:rsid w:val="006555AC"/>
    <w:rsid w:val="00660D5E"/>
    <w:rsid w:val="00662BE4"/>
    <w:rsid w:val="00665475"/>
    <w:rsid w:val="00667D9B"/>
    <w:rsid w:val="00670DED"/>
    <w:rsid w:val="00671E2C"/>
    <w:rsid w:val="00675996"/>
    <w:rsid w:val="0068170A"/>
    <w:rsid w:val="00690AB6"/>
    <w:rsid w:val="00691B23"/>
    <w:rsid w:val="00691D04"/>
    <w:rsid w:val="00695D25"/>
    <w:rsid w:val="006A2249"/>
    <w:rsid w:val="006A5A8A"/>
    <w:rsid w:val="006A6E61"/>
    <w:rsid w:val="006B1782"/>
    <w:rsid w:val="006B4B97"/>
    <w:rsid w:val="006B4C8E"/>
    <w:rsid w:val="006B54FE"/>
    <w:rsid w:val="006B683F"/>
    <w:rsid w:val="006C1505"/>
    <w:rsid w:val="006C2BBA"/>
    <w:rsid w:val="006C45B9"/>
    <w:rsid w:val="006D0140"/>
    <w:rsid w:val="006E13F1"/>
    <w:rsid w:val="006E1AB9"/>
    <w:rsid w:val="006E51C8"/>
    <w:rsid w:val="006E5503"/>
    <w:rsid w:val="006E5EFA"/>
    <w:rsid w:val="006E62C1"/>
    <w:rsid w:val="006E73D9"/>
    <w:rsid w:val="006E7E7D"/>
    <w:rsid w:val="006F18A9"/>
    <w:rsid w:val="006F1985"/>
    <w:rsid w:val="006F3C14"/>
    <w:rsid w:val="006F7596"/>
    <w:rsid w:val="00701D42"/>
    <w:rsid w:val="00704238"/>
    <w:rsid w:val="0070757D"/>
    <w:rsid w:val="0071100A"/>
    <w:rsid w:val="00712BE4"/>
    <w:rsid w:val="00713599"/>
    <w:rsid w:val="007143EF"/>
    <w:rsid w:val="00715DEC"/>
    <w:rsid w:val="00717488"/>
    <w:rsid w:val="0071770D"/>
    <w:rsid w:val="007214EC"/>
    <w:rsid w:val="0073245F"/>
    <w:rsid w:val="00732588"/>
    <w:rsid w:val="00733848"/>
    <w:rsid w:val="00734074"/>
    <w:rsid w:val="007348B5"/>
    <w:rsid w:val="0073791D"/>
    <w:rsid w:val="00741B93"/>
    <w:rsid w:val="007422E6"/>
    <w:rsid w:val="007448DA"/>
    <w:rsid w:val="00744D1C"/>
    <w:rsid w:val="00746B2B"/>
    <w:rsid w:val="00747146"/>
    <w:rsid w:val="00747563"/>
    <w:rsid w:val="00750A45"/>
    <w:rsid w:val="00750FA4"/>
    <w:rsid w:val="0075403E"/>
    <w:rsid w:val="00755EA4"/>
    <w:rsid w:val="00757102"/>
    <w:rsid w:val="0076193A"/>
    <w:rsid w:val="00762BD0"/>
    <w:rsid w:val="00763F49"/>
    <w:rsid w:val="00764D5C"/>
    <w:rsid w:val="00765CBF"/>
    <w:rsid w:val="007714E3"/>
    <w:rsid w:val="007866B7"/>
    <w:rsid w:val="00787F98"/>
    <w:rsid w:val="00791278"/>
    <w:rsid w:val="00795B05"/>
    <w:rsid w:val="0079709D"/>
    <w:rsid w:val="007A0CF7"/>
    <w:rsid w:val="007A135C"/>
    <w:rsid w:val="007A5863"/>
    <w:rsid w:val="007A7B9D"/>
    <w:rsid w:val="007A7EA5"/>
    <w:rsid w:val="007B40B7"/>
    <w:rsid w:val="007B6FE6"/>
    <w:rsid w:val="007C1757"/>
    <w:rsid w:val="007C1A0F"/>
    <w:rsid w:val="007C2273"/>
    <w:rsid w:val="007C356A"/>
    <w:rsid w:val="007C3637"/>
    <w:rsid w:val="007C6C11"/>
    <w:rsid w:val="007C7D69"/>
    <w:rsid w:val="007D0DDA"/>
    <w:rsid w:val="007D1BF1"/>
    <w:rsid w:val="007D3BCB"/>
    <w:rsid w:val="007D717C"/>
    <w:rsid w:val="007D7FBC"/>
    <w:rsid w:val="007E41BA"/>
    <w:rsid w:val="007E5AFB"/>
    <w:rsid w:val="007E5DCF"/>
    <w:rsid w:val="007F0076"/>
    <w:rsid w:val="007F5757"/>
    <w:rsid w:val="007F5948"/>
    <w:rsid w:val="00800D31"/>
    <w:rsid w:val="00800F8F"/>
    <w:rsid w:val="00801455"/>
    <w:rsid w:val="0080222B"/>
    <w:rsid w:val="008067F9"/>
    <w:rsid w:val="00806C25"/>
    <w:rsid w:val="008072F3"/>
    <w:rsid w:val="00807EE7"/>
    <w:rsid w:val="00814F99"/>
    <w:rsid w:val="00815311"/>
    <w:rsid w:val="00815A2E"/>
    <w:rsid w:val="008177C6"/>
    <w:rsid w:val="00820F17"/>
    <w:rsid w:val="0082476B"/>
    <w:rsid w:val="00826C2F"/>
    <w:rsid w:val="00831343"/>
    <w:rsid w:val="00832734"/>
    <w:rsid w:val="00832FFD"/>
    <w:rsid w:val="0083308A"/>
    <w:rsid w:val="008439B3"/>
    <w:rsid w:val="008445E9"/>
    <w:rsid w:val="008446E5"/>
    <w:rsid w:val="00844BAB"/>
    <w:rsid w:val="0084521F"/>
    <w:rsid w:val="008454D0"/>
    <w:rsid w:val="00845EB6"/>
    <w:rsid w:val="008462BE"/>
    <w:rsid w:val="0084696C"/>
    <w:rsid w:val="00847490"/>
    <w:rsid w:val="00847E32"/>
    <w:rsid w:val="0085144B"/>
    <w:rsid w:val="008517BA"/>
    <w:rsid w:val="008526E0"/>
    <w:rsid w:val="008552D1"/>
    <w:rsid w:val="00855B30"/>
    <w:rsid w:val="00855CB8"/>
    <w:rsid w:val="0085690F"/>
    <w:rsid w:val="008573D3"/>
    <w:rsid w:val="0086134A"/>
    <w:rsid w:val="008618B3"/>
    <w:rsid w:val="00862A05"/>
    <w:rsid w:val="008647B1"/>
    <w:rsid w:val="00864C17"/>
    <w:rsid w:val="00866B6D"/>
    <w:rsid w:val="00867896"/>
    <w:rsid w:val="00870861"/>
    <w:rsid w:val="00870A7E"/>
    <w:rsid w:val="00870DAB"/>
    <w:rsid w:val="0087373E"/>
    <w:rsid w:val="00874D85"/>
    <w:rsid w:val="008808D4"/>
    <w:rsid w:val="00881763"/>
    <w:rsid w:val="008819A3"/>
    <w:rsid w:val="00881EB1"/>
    <w:rsid w:val="008956AF"/>
    <w:rsid w:val="00895F14"/>
    <w:rsid w:val="00896621"/>
    <w:rsid w:val="008A08C4"/>
    <w:rsid w:val="008A0908"/>
    <w:rsid w:val="008A26E5"/>
    <w:rsid w:val="008A5923"/>
    <w:rsid w:val="008A7FF6"/>
    <w:rsid w:val="008B068D"/>
    <w:rsid w:val="008B19C6"/>
    <w:rsid w:val="008B60F7"/>
    <w:rsid w:val="008C0119"/>
    <w:rsid w:val="008C048A"/>
    <w:rsid w:val="008C096E"/>
    <w:rsid w:val="008C35DF"/>
    <w:rsid w:val="008C6E9A"/>
    <w:rsid w:val="008D09EC"/>
    <w:rsid w:val="008D13A2"/>
    <w:rsid w:val="008D4271"/>
    <w:rsid w:val="008D561E"/>
    <w:rsid w:val="008E0720"/>
    <w:rsid w:val="008E0AE7"/>
    <w:rsid w:val="008E1BB4"/>
    <w:rsid w:val="008E3A22"/>
    <w:rsid w:val="008E54B8"/>
    <w:rsid w:val="008F42D7"/>
    <w:rsid w:val="008F5A04"/>
    <w:rsid w:val="008F5C1D"/>
    <w:rsid w:val="008F6A05"/>
    <w:rsid w:val="009002E0"/>
    <w:rsid w:val="0090555B"/>
    <w:rsid w:val="0091017D"/>
    <w:rsid w:val="00911824"/>
    <w:rsid w:val="009122BD"/>
    <w:rsid w:val="00914A07"/>
    <w:rsid w:val="00920310"/>
    <w:rsid w:val="00922583"/>
    <w:rsid w:val="009269E6"/>
    <w:rsid w:val="00926D09"/>
    <w:rsid w:val="00934FDB"/>
    <w:rsid w:val="00935008"/>
    <w:rsid w:val="00936069"/>
    <w:rsid w:val="009415FC"/>
    <w:rsid w:val="00941BE4"/>
    <w:rsid w:val="00943461"/>
    <w:rsid w:val="00944C7B"/>
    <w:rsid w:val="0094700C"/>
    <w:rsid w:val="00947D15"/>
    <w:rsid w:val="00951AE8"/>
    <w:rsid w:val="00954C30"/>
    <w:rsid w:val="00955EB2"/>
    <w:rsid w:val="00961450"/>
    <w:rsid w:val="0096309B"/>
    <w:rsid w:val="00965B76"/>
    <w:rsid w:val="00967A4E"/>
    <w:rsid w:val="00971021"/>
    <w:rsid w:val="00973F25"/>
    <w:rsid w:val="009758D3"/>
    <w:rsid w:val="00977DFE"/>
    <w:rsid w:val="0098085E"/>
    <w:rsid w:val="00980D02"/>
    <w:rsid w:val="00983008"/>
    <w:rsid w:val="00985E10"/>
    <w:rsid w:val="00986371"/>
    <w:rsid w:val="0098662A"/>
    <w:rsid w:val="00987571"/>
    <w:rsid w:val="00987E64"/>
    <w:rsid w:val="009923A1"/>
    <w:rsid w:val="00994E87"/>
    <w:rsid w:val="00995692"/>
    <w:rsid w:val="00996B1F"/>
    <w:rsid w:val="009A040B"/>
    <w:rsid w:val="009A13A2"/>
    <w:rsid w:val="009A186E"/>
    <w:rsid w:val="009A3073"/>
    <w:rsid w:val="009A4208"/>
    <w:rsid w:val="009B1259"/>
    <w:rsid w:val="009B490A"/>
    <w:rsid w:val="009B5126"/>
    <w:rsid w:val="009B5F64"/>
    <w:rsid w:val="009B6523"/>
    <w:rsid w:val="009C02AA"/>
    <w:rsid w:val="009C079F"/>
    <w:rsid w:val="009C1FC9"/>
    <w:rsid w:val="009C2EEC"/>
    <w:rsid w:val="009C49B6"/>
    <w:rsid w:val="009C4CF5"/>
    <w:rsid w:val="009C62EB"/>
    <w:rsid w:val="009D029E"/>
    <w:rsid w:val="009D11AE"/>
    <w:rsid w:val="009D3DFC"/>
    <w:rsid w:val="009D47C9"/>
    <w:rsid w:val="009D7EDA"/>
    <w:rsid w:val="009E1236"/>
    <w:rsid w:val="009E1D2E"/>
    <w:rsid w:val="009E66B8"/>
    <w:rsid w:val="009E6A1D"/>
    <w:rsid w:val="009F11CA"/>
    <w:rsid w:val="009F2125"/>
    <w:rsid w:val="009F24FE"/>
    <w:rsid w:val="009F5C3F"/>
    <w:rsid w:val="009F6848"/>
    <w:rsid w:val="009F7273"/>
    <w:rsid w:val="00A00B9A"/>
    <w:rsid w:val="00A0176E"/>
    <w:rsid w:val="00A01855"/>
    <w:rsid w:val="00A02016"/>
    <w:rsid w:val="00A03096"/>
    <w:rsid w:val="00A04AE3"/>
    <w:rsid w:val="00A06239"/>
    <w:rsid w:val="00A06C38"/>
    <w:rsid w:val="00A07EBB"/>
    <w:rsid w:val="00A11BAC"/>
    <w:rsid w:val="00A13F43"/>
    <w:rsid w:val="00A1407D"/>
    <w:rsid w:val="00A179EF"/>
    <w:rsid w:val="00A22F26"/>
    <w:rsid w:val="00A23D47"/>
    <w:rsid w:val="00A25830"/>
    <w:rsid w:val="00A271F6"/>
    <w:rsid w:val="00A311C3"/>
    <w:rsid w:val="00A31BF3"/>
    <w:rsid w:val="00A41220"/>
    <w:rsid w:val="00A42DC4"/>
    <w:rsid w:val="00A46474"/>
    <w:rsid w:val="00A5156E"/>
    <w:rsid w:val="00A52931"/>
    <w:rsid w:val="00A52C73"/>
    <w:rsid w:val="00A604FF"/>
    <w:rsid w:val="00A6381C"/>
    <w:rsid w:val="00A7025A"/>
    <w:rsid w:val="00A70ED8"/>
    <w:rsid w:val="00A72CD1"/>
    <w:rsid w:val="00A744BC"/>
    <w:rsid w:val="00A7455E"/>
    <w:rsid w:val="00A7592B"/>
    <w:rsid w:val="00A82D40"/>
    <w:rsid w:val="00A834C0"/>
    <w:rsid w:val="00A83D5F"/>
    <w:rsid w:val="00A83EBF"/>
    <w:rsid w:val="00A90C70"/>
    <w:rsid w:val="00A92931"/>
    <w:rsid w:val="00A94356"/>
    <w:rsid w:val="00A95325"/>
    <w:rsid w:val="00A95F46"/>
    <w:rsid w:val="00AA44B3"/>
    <w:rsid w:val="00AA49C7"/>
    <w:rsid w:val="00AA7484"/>
    <w:rsid w:val="00AA7ECE"/>
    <w:rsid w:val="00AB07B7"/>
    <w:rsid w:val="00AB2217"/>
    <w:rsid w:val="00AB2BE6"/>
    <w:rsid w:val="00AB2D25"/>
    <w:rsid w:val="00AB3A33"/>
    <w:rsid w:val="00AB59A5"/>
    <w:rsid w:val="00AB67D3"/>
    <w:rsid w:val="00AB73C3"/>
    <w:rsid w:val="00AC41A0"/>
    <w:rsid w:val="00AC578E"/>
    <w:rsid w:val="00AC735B"/>
    <w:rsid w:val="00AC758B"/>
    <w:rsid w:val="00AC7EDC"/>
    <w:rsid w:val="00AD04AF"/>
    <w:rsid w:val="00AD1115"/>
    <w:rsid w:val="00AD16A6"/>
    <w:rsid w:val="00AD3D99"/>
    <w:rsid w:val="00AD60C8"/>
    <w:rsid w:val="00AD7889"/>
    <w:rsid w:val="00AE2630"/>
    <w:rsid w:val="00AE75A9"/>
    <w:rsid w:val="00AF20E8"/>
    <w:rsid w:val="00AF21EC"/>
    <w:rsid w:val="00AF2F61"/>
    <w:rsid w:val="00AF3BAA"/>
    <w:rsid w:val="00AF66DC"/>
    <w:rsid w:val="00B00109"/>
    <w:rsid w:val="00B00449"/>
    <w:rsid w:val="00B00E19"/>
    <w:rsid w:val="00B02707"/>
    <w:rsid w:val="00B04177"/>
    <w:rsid w:val="00B12843"/>
    <w:rsid w:val="00B15E51"/>
    <w:rsid w:val="00B16CC0"/>
    <w:rsid w:val="00B22429"/>
    <w:rsid w:val="00B225A8"/>
    <w:rsid w:val="00B24C3C"/>
    <w:rsid w:val="00B24FA1"/>
    <w:rsid w:val="00B25AC0"/>
    <w:rsid w:val="00B26351"/>
    <w:rsid w:val="00B2715D"/>
    <w:rsid w:val="00B315A9"/>
    <w:rsid w:val="00B31FD2"/>
    <w:rsid w:val="00B34A13"/>
    <w:rsid w:val="00B35B17"/>
    <w:rsid w:val="00B3743F"/>
    <w:rsid w:val="00B375DF"/>
    <w:rsid w:val="00B37770"/>
    <w:rsid w:val="00B417F2"/>
    <w:rsid w:val="00B45A15"/>
    <w:rsid w:val="00B4725A"/>
    <w:rsid w:val="00B51BBC"/>
    <w:rsid w:val="00B52261"/>
    <w:rsid w:val="00B526A5"/>
    <w:rsid w:val="00B5364E"/>
    <w:rsid w:val="00B54541"/>
    <w:rsid w:val="00B55F9C"/>
    <w:rsid w:val="00B5653C"/>
    <w:rsid w:val="00B602CC"/>
    <w:rsid w:val="00B61C76"/>
    <w:rsid w:val="00B64AB9"/>
    <w:rsid w:val="00B650DD"/>
    <w:rsid w:val="00B65540"/>
    <w:rsid w:val="00B70C8F"/>
    <w:rsid w:val="00B70F05"/>
    <w:rsid w:val="00B7192F"/>
    <w:rsid w:val="00B7355A"/>
    <w:rsid w:val="00B75044"/>
    <w:rsid w:val="00B81B78"/>
    <w:rsid w:val="00B84675"/>
    <w:rsid w:val="00B85B65"/>
    <w:rsid w:val="00B868EE"/>
    <w:rsid w:val="00B878EE"/>
    <w:rsid w:val="00B87B2E"/>
    <w:rsid w:val="00B921AC"/>
    <w:rsid w:val="00B930EC"/>
    <w:rsid w:val="00B937C0"/>
    <w:rsid w:val="00B95217"/>
    <w:rsid w:val="00BA02A4"/>
    <w:rsid w:val="00BA2983"/>
    <w:rsid w:val="00BA2EBE"/>
    <w:rsid w:val="00BA4446"/>
    <w:rsid w:val="00BA5C24"/>
    <w:rsid w:val="00BA6298"/>
    <w:rsid w:val="00BA7243"/>
    <w:rsid w:val="00BB056E"/>
    <w:rsid w:val="00BB3552"/>
    <w:rsid w:val="00BB585A"/>
    <w:rsid w:val="00BB58CC"/>
    <w:rsid w:val="00BC16D7"/>
    <w:rsid w:val="00BC1C3D"/>
    <w:rsid w:val="00BC50A3"/>
    <w:rsid w:val="00BC5239"/>
    <w:rsid w:val="00BC630B"/>
    <w:rsid w:val="00BC71DA"/>
    <w:rsid w:val="00BD0F6C"/>
    <w:rsid w:val="00BD0FD4"/>
    <w:rsid w:val="00BD135E"/>
    <w:rsid w:val="00BD14A2"/>
    <w:rsid w:val="00BD5C21"/>
    <w:rsid w:val="00BD69B7"/>
    <w:rsid w:val="00BD7D31"/>
    <w:rsid w:val="00BE7072"/>
    <w:rsid w:val="00BE7FFC"/>
    <w:rsid w:val="00BF18CE"/>
    <w:rsid w:val="00BF2542"/>
    <w:rsid w:val="00BF3A70"/>
    <w:rsid w:val="00BF3AF5"/>
    <w:rsid w:val="00BF49E3"/>
    <w:rsid w:val="00BF680D"/>
    <w:rsid w:val="00C0288B"/>
    <w:rsid w:val="00C05A8B"/>
    <w:rsid w:val="00C07B4D"/>
    <w:rsid w:val="00C143F2"/>
    <w:rsid w:val="00C15299"/>
    <w:rsid w:val="00C20679"/>
    <w:rsid w:val="00C21D19"/>
    <w:rsid w:val="00C223C7"/>
    <w:rsid w:val="00C24ACD"/>
    <w:rsid w:val="00C258C2"/>
    <w:rsid w:val="00C25A3B"/>
    <w:rsid w:val="00C25F2F"/>
    <w:rsid w:val="00C26A61"/>
    <w:rsid w:val="00C26AB7"/>
    <w:rsid w:val="00C27FF2"/>
    <w:rsid w:val="00C3251C"/>
    <w:rsid w:val="00C35B7D"/>
    <w:rsid w:val="00C42C20"/>
    <w:rsid w:val="00C4330E"/>
    <w:rsid w:val="00C44CAE"/>
    <w:rsid w:val="00C46862"/>
    <w:rsid w:val="00C46A72"/>
    <w:rsid w:val="00C50C9E"/>
    <w:rsid w:val="00C516F9"/>
    <w:rsid w:val="00C51908"/>
    <w:rsid w:val="00C566A2"/>
    <w:rsid w:val="00C60DCE"/>
    <w:rsid w:val="00C61F81"/>
    <w:rsid w:val="00C633A8"/>
    <w:rsid w:val="00C665A0"/>
    <w:rsid w:val="00C71F64"/>
    <w:rsid w:val="00C728E2"/>
    <w:rsid w:val="00C745FA"/>
    <w:rsid w:val="00C74796"/>
    <w:rsid w:val="00C75B5B"/>
    <w:rsid w:val="00C75FC3"/>
    <w:rsid w:val="00C82F3D"/>
    <w:rsid w:val="00C85A3E"/>
    <w:rsid w:val="00C85C2B"/>
    <w:rsid w:val="00C92A0B"/>
    <w:rsid w:val="00CA1626"/>
    <w:rsid w:val="00CA31F9"/>
    <w:rsid w:val="00CA36F4"/>
    <w:rsid w:val="00CA6790"/>
    <w:rsid w:val="00CA7361"/>
    <w:rsid w:val="00CA7FB7"/>
    <w:rsid w:val="00CB1342"/>
    <w:rsid w:val="00CB15A3"/>
    <w:rsid w:val="00CB7FB8"/>
    <w:rsid w:val="00CC066E"/>
    <w:rsid w:val="00CC06CC"/>
    <w:rsid w:val="00CC1D40"/>
    <w:rsid w:val="00CC2385"/>
    <w:rsid w:val="00CC541F"/>
    <w:rsid w:val="00CC5646"/>
    <w:rsid w:val="00CC660F"/>
    <w:rsid w:val="00CC73EC"/>
    <w:rsid w:val="00CD23C8"/>
    <w:rsid w:val="00CD59E1"/>
    <w:rsid w:val="00CD5D05"/>
    <w:rsid w:val="00CE38FF"/>
    <w:rsid w:val="00CE6E8A"/>
    <w:rsid w:val="00CF6D82"/>
    <w:rsid w:val="00CF7CF1"/>
    <w:rsid w:val="00D04CC9"/>
    <w:rsid w:val="00D12520"/>
    <w:rsid w:val="00D12F68"/>
    <w:rsid w:val="00D159A5"/>
    <w:rsid w:val="00D17A39"/>
    <w:rsid w:val="00D207D6"/>
    <w:rsid w:val="00D208D2"/>
    <w:rsid w:val="00D21815"/>
    <w:rsid w:val="00D21B8E"/>
    <w:rsid w:val="00D2383D"/>
    <w:rsid w:val="00D25035"/>
    <w:rsid w:val="00D25C19"/>
    <w:rsid w:val="00D2601E"/>
    <w:rsid w:val="00D26ECC"/>
    <w:rsid w:val="00D27280"/>
    <w:rsid w:val="00D27EDC"/>
    <w:rsid w:val="00D30C46"/>
    <w:rsid w:val="00D3142E"/>
    <w:rsid w:val="00D33C9F"/>
    <w:rsid w:val="00D51546"/>
    <w:rsid w:val="00D542E8"/>
    <w:rsid w:val="00D5447B"/>
    <w:rsid w:val="00D55AE1"/>
    <w:rsid w:val="00D60D12"/>
    <w:rsid w:val="00D61D2E"/>
    <w:rsid w:val="00D62857"/>
    <w:rsid w:val="00D63962"/>
    <w:rsid w:val="00D64407"/>
    <w:rsid w:val="00D6467A"/>
    <w:rsid w:val="00D6556B"/>
    <w:rsid w:val="00D71212"/>
    <w:rsid w:val="00D7216D"/>
    <w:rsid w:val="00D721FA"/>
    <w:rsid w:val="00D72443"/>
    <w:rsid w:val="00D74092"/>
    <w:rsid w:val="00D80251"/>
    <w:rsid w:val="00D80638"/>
    <w:rsid w:val="00D85161"/>
    <w:rsid w:val="00D859BD"/>
    <w:rsid w:val="00D87994"/>
    <w:rsid w:val="00D9001C"/>
    <w:rsid w:val="00D90372"/>
    <w:rsid w:val="00D91F74"/>
    <w:rsid w:val="00D92006"/>
    <w:rsid w:val="00D9273F"/>
    <w:rsid w:val="00D932F2"/>
    <w:rsid w:val="00D935C3"/>
    <w:rsid w:val="00D963AA"/>
    <w:rsid w:val="00D97CA6"/>
    <w:rsid w:val="00DA02A6"/>
    <w:rsid w:val="00DA23FC"/>
    <w:rsid w:val="00DA2FB6"/>
    <w:rsid w:val="00DA3E52"/>
    <w:rsid w:val="00DA78B1"/>
    <w:rsid w:val="00DB25A1"/>
    <w:rsid w:val="00DB2D14"/>
    <w:rsid w:val="00DB2EBA"/>
    <w:rsid w:val="00DB3B10"/>
    <w:rsid w:val="00DB7AC2"/>
    <w:rsid w:val="00DC0B6D"/>
    <w:rsid w:val="00DC38FE"/>
    <w:rsid w:val="00DC4D1E"/>
    <w:rsid w:val="00DC524D"/>
    <w:rsid w:val="00DD01D6"/>
    <w:rsid w:val="00DD2631"/>
    <w:rsid w:val="00DD32A2"/>
    <w:rsid w:val="00DD5230"/>
    <w:rsid w:val="00DD5A09"/>
    <w:rsid w:val="00DD6AB5"/>
    <w:rsid w:val="00DD6F9F"/>
    <w:rsid w:val="00DD7A7F"/>
    <w:rsid w:val="00DD7DB4"/>
    <w:rsid w:val="00DE30CE"/>
    <w:rsid w:val="00DE7A4C"/>
    <w:rsid w:val="00DF067C"/>
    <w:rsid w:val="00DF3E71"/>
    <w:rsid w:val="00DF662C"/>
    <w:rsid w:val="00E0111F"/>
    <w:rsid w:val="00E013DE"/>
    <w:rsid w:val="00E02516"/>
    <w:rsid w:val="00E03496"/>
    <w:rsid w:val="00E0378A"/>
    <w:rsid w:val="00E05F5C"/>
    <w:rsid w:val="00E1209E"/>
    <w:rsid w:val="00E16574"/>
    <w:rsid w:val="00E175AB"/>
    <w:rsid w:val="00E20477"/>
    <w:rsid w:val="00E208A9"/>
    <w:rsid w:val="00E21167"/>
    <w:rsid w:val="00E23AC9"/>
    <w:rsid w:val="00E23EE4"/>
    <w:rsid w:val="00E2615B"/>
    <w:rsid w:val="00E26E89"/>
    <w:rsid w:val="00E27559"/>
    <w:rsid w:val="00E326DC"/>
    <w:rsid w:val="00E32E82"/>
    <w:rsid w:val="00E32F7C"/>
    <w:rsid w:val="00E33F59"/>
    <w:rsid w:val="00E34312"/>
    <w:rsid w:val="00E35F06"/>
    <w:rsid w:val="00E364FA"/>
    <w:rsid w:val="00E36BC0"/>
    <w:rsid w:val="00E37558"/>
    <w:rsid w:val="00E4019A"/>
    <w:rsid w:val="00E40C1B"/>
    <w:rsid w:val="00E43AD8"/>
    <w:rsid w:val="00E4510C"/>
    <w:rsid w:val="00E46BD7"/>
    <w:rsid w:val="00E5023C"/>
    <w:rsid w:val="00E51BFF"/>
    <w:rsid w:val="00E52BD7"/>
    <w:rsid w:val="00E56696"/>
    <w:rsid w:val="00E57380"/>
    <w:rsid w:val="00E57623"/>
    <w:rsid w:val="00E60C7B"/>
    <w:rsid w:val="00E67F21"/>
    <w:rsid w:val="00E70AA5"/>
    <w:rsid w:val="00E7237C"/>
    <w:rsid w:val="00E72462"/>
    <w:rsid w:val="00E81014"/>
    <w:rsid w:val="00E85C9B"/>
    <w:rsid w:val="00E91D2E"/>
    <w:rsid w:val="00E960B7"/>
    <w:rsid w:val="00E97BC9"/>
    <w:rsid w:val="00EA1544"/>
    <w:rsid w:val="00EA3B41"/>
    <w:rsid w:val="00EA43A7"/>
    <w:rsid w:val="00EA582C"/>
    <w:rsid w:val="00EA5F91"/>
    <w:rsid w:val="00EA71A0"/>
    <w:rsid w:val="00EB051F"/>
    <w:rsid w:val="00EB290F"/>
    <w:rsid w:val="00EB34DA"/>
    <w:rsid w:val="00EB467A"/>
    <w:rsid w:val="00EC0260"/>
    <w:rsid w:val="00EC7CFB"/>
    <w:rsid w:val="00ED0424"/>
    <w:rsid w:val="00ED0C98"/>
    <w:rsid w:val="00ED1A6A"/>
    <w:rsid w:val="00ED2D8B"/>
    <w:rsid w:val="00ED37D8"/>
    <w:rsid w:val="00ED79E9"/>
    <w:rsid w:val="00EE05E2"/>
    <w:rsid w:val="00EE278B"/>
    <w:rsid w:val="00EE2FEF"/>
    <w:rsid w:val="00EE3457"/>
    <w:rsid w:val="00EE4A71"/>
    <w:rsid w:val="00EE70F9"/>
    <w:rsid w:val="00EF0981"/>
    <w:rsid w:val="00EF1A71"/>
    <w:rsid w:val="00EF29A8"/>
    <w:rsid w:val="00EF3050"/>
    <w:rsid w:val="00EF4B1C"/>
    <w:rsid w:val="00EF4E79"/>
    <w:rsid w:val="00EF6833"/>
    <w:rsid w:val="00F00062"/>
    <w:rsid w:val="00F0179B"/>
    <w:rsid w:val="00F02A28"/>
    <w:rsid w:val="00F03F7D"/>
    <w:rsid w:val="00F04227"/>
    <w:rsid w:val="00F060E8"/>
    <w:rsid w:val="00F078D6"/>
    <w:rsid w:val="00F112AB"/>
    <w:rsid w:val="00F1200D"/>
    <w:rsid w:val="00F128D0"/>
    <w:rsid w:val="00F13906"/>
    <w:rsid w:val="00F15900"/>
    <w:rsid w:val="00F16826"/>
    <w:rsid w:val="00F16F8D"/>
    <w:rsid w:val="00F21316"/>
    <w:rsid w:val="00F2215B"/>
    <w:rsid w:val="00F223BB"/>
    <w:rsid w:val="00F23ED2"/>
    <w:rsid w:val="00F2406B"/>
    <w:rsid w:val="00F318E3"/>
    <w:rsid w:val="00F322D0"/>
    <w:rsid w:val="00F3353B"/>
    <w:rsid w:val="00F34B74"/>
    <w:rsid w:val="00F41A2B"/>
    <w:rsid w:val="00F41BCD"/>
    <w:rsid w:val="00F425A2"/>
    <w:rsid w:val="00F42D20"/>
    <w:rsid w:val="00F47204"/>
    <w:rsid w:val="00F4729F"/>
    <w:rsid w:val="00F50778"/>
    <w:rsid w:val="00F50865"/>
    <w:rsid w:val="00F54978"/>
    <w:rsid w:val="00F54DA0"/>
    <w:rsid w:val="00F62906"/>
    <w:rsid w:val="00F62E97"/>
    <w:rsid w:val="00F63A6B"/>
    <w:rsid w:val="00F63D79"/>
    <w:rsid w:val="00F67A68"/>
    <w:rsid w:val="00F74A9C"/>
    <w:rsid w:val="00F74E80"/>
    <w:rsid w:val="00F7571D"/>
    <w:rsid w:val="00F75A60"/>
    <w:rsid w:val="00F75AFF"/>
    <w:rsid w:val="00F77E3A"/>
    <w:rsid w:val="00F8103E"/>
    <w:rsid w:val="00F82F37"/>
    <w:rsid w:val="00F8435E"/>
    <w:rsid w:val="00F8506F"/>
    <w:rsid w:val="00F914DB"/>
    <w:rsid w:val="00F92BB7"/>
    <w:rsid w:val="00F946DD"/>
    <w:rsid w:val="00F96309"/>
    <w:rsid w:val="00F96B91"/>
    <w:rsid w:val="00FA0613"/>
    <w:rsid w:val="00FA2238"/>
    <w:rsid w:val="00FA330C"/>
    <w:rsid w:val="00FA4E2D"/>
    <w:rsid w:val="00FA58F0"/>
    <w:rsid w:val="00FB097D"/>
    <w:rsid w:val="00FB53D8"/>
    <w:rsid w:val="00FC0758"/>
    <w:rsid w:val="00FC0ECF"/>
    <w:rsid w:val="00FC264E"/>
    <w:rsid w:val="00FC3CA8"/>
    <w:rsid w:val="00FC6E82"/>
    <w:rsid w:val="00FD26C5"/>
    <w:rsid w:val="00FD3D6C"/>
    <w:rsid w:val="00FD436E"/>
    <w:rsid w:val="00FD4466"/>
    <w:rsid w:val="00FD4F2A"/>
    <w:rsid w:val="00FD5E5C"/>
    <w:rsid w:val="00FD6211"/>
    <w:rsid w:val="00FD62FF"/>
    <w:rsid w:val="00FD6389"/>
    <w:rsid w:val="00FD6473"/>
    <w:rsid w:val="00FE440C"/>
    <w:rsid w:val="00FE4C79"/>
    <w:rsid w:val="00FE4CD6"/>
    <w:rsid w:val="00FE69F8"/>
    <w:rsid w:val="00FE6B74"/>
    <w:rsid w:val="00FE7D60"/>
    <w:rsid w:val="00FF228F"/>
    <w:rsid w:val="00FF4681"/>
    <w:rsid w:val="00FF5143"/>
    <w:rsid w:val="00FF525D"/>
    <w:rsid w:val="00FF73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C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14F99"/>
    <w:rPr>
      <w:color w:val="0000FF" w:themeColor="hyperlink"/>
      <w:u w:val="single"/>
    </w:rPr>
  </w:style>
  <w:style w:type="paragraph" w:styleId="Odstavecseseznamem">
    <w:name w:val="List Paragraph"/>
    <w:basedOn w:val="Normln"/>
    <w:uiPriority w:val="34"/>
    <w:qFormat/>
    <w:rsid w:val="00BB3552"/>
    <w:pPr>
      <w:ind w:left="720"/>
      <w:contextualSpacing/>
    </w:pPr>
  </w:style>
  <w:style w:type="paragraph" w:styleId="Bezmezer">
    <w:name w:val="No Spacing"/>
    <w:uiPriority w:val="1"/>
    <w:qFormat/>
    <w:rsid w:val="007C1A0F"/>
    <w:pPr>
      <w:spacing w:after="0" w:line="240" w:lineRule="auto"/>
    </w:pPr>
    <w:rPr>
      <w:rFonts w:ascii="Calibri" w:eastAsia="Calibri" w:hAnsi="Calibri" w:cs="Times New Roman"/>
      <w:lang w:val="en-US"/>
    </w:rPr>
  </w:style>
  <w:style w:type="paragraph" w:styleId="Textbubliny">
    <w:name w:val="Balloon Text"/>
    <w:basedOn w:val="Normln"/>
    <w:link w:val="TextbublinyChar"/>
    <w:uiPriority w:val="99"/>
    <w:semiHidden/>
    <w:unhideWhenUsed/>
    <w:rsid w:val="00CA3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31F9"/>
    <w:rPr>
      <w:rFonts w:ascii="Tahoma" w:hAnsi="Tahoma" w:cs="Tahoma"/>
      <w:sz w:val="16"/>
      <w:szCs w:val="16"/>
    </w:rPr>
  </w:style>
  <w:style w:type="paragraph" w:styleId="Zhlav">
    <w:name w:val="header"/>
    <w:basedOn w:val="Normln"/>
    <w:link w:val="ZhlavChar"/>
    <w:uiPriority w:val="99"/>
    <w:unhideWhenUsed/>
    <w:rsid w:val="00CA7F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FB7"/>
  </w:style>
  <w:style w:type="paragraph" w:styleId="Zpat">
    <w:name w:val="footer"/>
    <w:basedOn w:val="Normln"/>
    <w:link w:val="ZpatChar"/>
    <w:uiPriority w:val="99"/>
    <w:unhideWhenUsed/>
    <w:rsid w:val="00CA7F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FB7"/>
  </w:style>
  <w:style w:type="character" w:styleId="Odkaznakoment">
    <w:name w:val="annotation reference"/>
    <w:basedOn w:val="Standardnpsmoodstavce"/>
    <w:uiPriority w:val="99"/>
    <w:semiHidden/>
    <w:unhideWhenUsed/>
    <w:rsid w:val="00541366"/>
    <w:rPr>
      <w:sz w:val="16"/>
      <w:szCs w:val="16"/>
    </w:rPr>
  </w:style>
  <w:style w:type="paragraph" w:styleId="Textkomente">
    <w:name w:val="annotation text"/>
    <w:basedOn w:val="Normln"/>
    <w:link w:val="TextkomenteChar"/>
    <w:uiPriority w:val="99"/>
    <w:semiHidden/>
    <w:unhideWhenUsed/>
    <w:rsid w:val="00541366"/>
    <w:pPr>
      <w:spacing w:line="240" w:lineRule="auto"/>
    </w:pPr>
    <w:rPr>
      <w:sz w:val="20"/>
      <w:szCs w:val="20"/>
    </w:rPr>
  </w:style>
  <w:style w:type="character" w:customStyle="1" w:styleId="TextkomenteChar">
    <w:name w:val="Text komentáře Char"/>
    <w:basedOn w:val="Standardnpsmoodstavce"/>
    <w:link w:val="Textkomente"/>
    <w:uiPriority w:val="99"/>
    <w:semiHidden/>
    <w:rsid w:val="00541366"/>
    <w:rPr>
      <w:sz w:val="20"/>
      <w:szCs w:val="20"/>
    </w:rPr>
  </w:style>
  <w:style w:type="paragraph" w:styleId="Pedmtkomente">
    <w:name w:val="annotation subject"/>
    <w:basedOn w:val="Textkomente"/>
    <w:next w:val="Textkomente"/>
    <w:link w:val="PedmtkomenteChar"/>
    <w:uiPriority w:val="99"/>
    <w:semiHidden/>
    <w:unhideWhenUsed/>
    <w:rsid w:val="00541366"/>
    <w:rPr>
      <w:b/>
      <w:bCs/>
    </w:rPr>
  </w:style>
  <w:style w:type="character" w:customStyle="1" w:styleId="PedmtkomenteChar">
    <w:name w:val="Předmět komentáře Char"/>
    <w:basedOn w:val="TextkomenteChar"/>
    <w:link w:val="Pedmtkomente"/>
    <w:uiPriority w:val="99"/>
    <w:semiHidden/>
    <w:rsid w:val="005413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C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14F99"/>
    <w:rPr>
      <w:color w:val="0000FF" w:themeColor="hyperlink"/>
      <w:u w:val="single"/>
    </w:rPr>
  </w:style>
  <w:style w:type="paragraph" w:styleId="Odstavecseseznamem">
    <w:name w:val="List Paragraph"/>
    <w:basedOn w:val="Normln"/>
    <w:uiPriority w:val="34"/>
    <w:qFormat/>
    <w:rsid w:val="00BB3552"/>
    <w:pPr>
      <w:ind w:left="720"/>
      <w:contextualSpacing/>
    </w:pPr>
  </w:style>
  <w:style w:type="paragraph" w:styleId="Bezmezer">
    <w:name w:val="No Spacing"/>
    <w:uiPriority w:val="1"/>
    <w:qFormat/>
    <w:rsid w:val="007C1A0F"/>
    <w:pPr>
      <w:spacing w:after="0" w:line="240" w:lineRule="auto"/>
    </w:pPr>
    <w:rPr>
      <w:rFonts w:ascii="Calibri" w:eastAsia="Calibri" w:hAnsi="Calibri" w:cs="Times New Roman"/>
      <w:lang w:val="en-US"/>
    </w:rPr>
  </w:style>
  <w:style w:type="paragraph" w:styleId="Textbubliny">
    <w:name w:val="Balloon Text"/>
    <w:basedOn w:val="Normln"/>
    <w:link w:val="TextbublinyChar"/>
    <w:uiPriority w:val="99"/>
    <w:semiHidden/>
    <w:unhideWhenUsed/>
    <w:rsid w:val="00CA3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31F9"/>
    <w:rPr>
      <w:rFonts w:ascii="Tahoma" w:hAnsi="Tahoma" w:cs="Tahoma"/>
      <w:sz w:val="16"/>
      <w:szCs w:val="16"/>
    </w:rPr>
  </w:style>
  <w:style w:type="paragraph" w:styleId="Zhlav">
    <w:name w:val="header"/>
    <w:basedOn w:val="Normln"/>
    <w:link w:val="ZhlavChar"/>
    <w:uiPriority w:val="99"/>
    <w:unhideWhenUsed/>
    <w:rsid w:val="00CA7F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FB7"/>
  </w:style>
  <w:style w:type="paragraph" w:styleId="Zpat">
    <w:name w:val="footer"/>
    <w:basedOn w:val="Normln"/>
    <w:link w:val="ZpatChar"/>
    <w:uiPriority w:val="99"/>
    <w:unhideWhenUsed/>
    <w:rsid w:val="00CA7F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FB7"/>
  </w:style>
  <w:style w:type="character" w:styleId="Odkaznakoment">
    <w:name w:val="annotation reference"/>
    <w:basedOn w:val="Standardnpsmoodstavce"/>
    <w:uiPriority w:val="99"/>
    <w:semiHidden/>
    <w:unhideWhenUsed/>
    <w:rsid w:val="00541366"/>
    <w:rPr>
      <w:sz w:val="16"/>
      <w:szCs w:val="16"/>
    </w:rPr>
  </w:style>
  <w:style w:type="paragraph" w:styleId="Textkomente">
    <w:name w:val="annotation text"/>
    <w:basedOn w:val="Normln"/>
    <w:link w:val="TextkomenteChar"/>
    <w:uiPriority w:val="99"/>
    <w:semiHidden/>
    <w:unhideWhenUsed/>
    <w:rsid w:val="00541366"/>
    <w:pPr>
      <w:spacing w:line="240" w:lineRule="auto"/>
    </w:pPr>
    <w:rPr>
      <w:sz w:val="20"/>
      <w:szCs w:val="20"/>
    </w:rPr>
  </w:style>
  <w:style w:type="character" w:customStyle="1" w:styleId="TextkomenteChar">
    <w:name w:val="Text komentáře Char"/>
    <w:basedOn w:val="Standardnpsmoodstavce"/>
    <w:link w:val="Textkomente"/>
    <w:uiPriority w:val="99"/>
    <w:semiHidden/>
    <w:rsid w:val="00541366"/>
    <w:rPr>
      <w:sz w:val="20"/>
      <w:szCs w:val="20"/>
    </w:rPr>
  </w:style>
  <w:style w:type="paragraph" w:styleId="Pedmtkomente">
    <w:name w:val="annotation subject"/>
    <w:basedOn w:val="Textkomente"/>
    <w:next w:val="Textkomente"/>
    <w:link w:val="PedmtkomenteChar"/>
    <w:uiPriority w:val="99"/>
    <w:semiHidden/>
    <w:unhideWhenUsed/>
    <w:rsid w:val="00541366"/>
    <w:rPr>
      <w:b/>
      <w:bCs/>
    </w:rPr>
  </w:style>
  <w:style w:type="character" w:customStyle="1" w:styleId="PedmtkomenteChar">
    <w:name w:val="Předmět komentáře Char"/>
    <w:basedOn w:val="TextkomenteChar"/>
    <w:link w:val="Pedmtkomente"/>
    <w:uiPriority w:val="99"/>
    <w:semiHidden/>
    <w:rsid w:val="00541366"/>
    <w:rPr>
      <w:b/>
      <w:bCs/>
      <w:sz w:val="20"/>
      <w:szCs w:val="20"/>
    </w:rPr>
  </w:style>
</w:styles>
</file>

<file path=word/webSettings.xml><?xml version="1.0" encoding="utf-8"?>
<w:webSettings xmlns:r="http://schemas.openxmlformats.org/officeDocument/2006/relationships" xmlns:w="http://schemas.openxmlformats.org/wordprocessingml/2006/main">
  <w:divs>
    <w:div w:id="136262579">
      <w:bodyDiv w:val="1"/>
      <w:marLeft w:val="0"/>
      <w:marRight w:val="0"/>
      <w:marTop w:val="0"/>
      <w:marBottom w:val="0"/>
      <w:divBdr>
        <w:top w:val="none" w:sz="0" w:space="0" w:color="auto"/>
        <w:left w:val="none" w:sz="0" w:space="0" w:color="auto"/>
        <w:bottom w:val="none" w:sz="0" w:space="0" w:color="auto"/>
        <w:right w:val="none" w:sz="0" w:space="0" w:color="auto"/>
      </w:divBdr>
    </w:div>
    <w:div w:id="242959564">
      <w:bodyDiv w:val="1"/>
      <w:marLeft w:val="0"/>
      <w:marRight w:val="0"/>
      <w:marTop w:val="0"/>
      <w:marBottom w:val="0"/>
      <w:divBdr>
        <w:top w:val="none" w:sz="0" w:space="0" w:color="auto"/>
        <w:left w:val="none" w:sz="0" w:space="0" w:color="auto"/>
        <w:bottom w:val="none" w:sz="0" w:space="0" w:color="auto"/>
        <w:right w:val="none" w:sz="0" w:space="0" w:color="auto"/>
      </w:divBdr>
    </w:div>
    <w:div w:id="268122663">
      <w:bodyDiv w:val="1"/>
      <w:marLeft w:val="0"/>
      <w:marRight w:val="0"/>
      <w:marTop w:val="0"/>
      <w:marBottom w:val="0"/>
      <w:divBdr>
        <w:top w:val="none" w:sz="0" w:space="0" w:color="auto"/>
        <w:left w:val="none" w:sz="0" w:space="0" w:color="auto"/>
        <w:bottom w:val="none" w:sz="0" w:space="0" w:color="auto"/>
        <w:right w:val="none" w:sz="0" w:space="0" w:color="auto"/>
      </w:divBdr>
    </w:div>
    <w:div w:id="439957340">
      <w:bodyDiv w:val="1"/>
      <w:marLeft w:val="0"/>
      <w:marRight w:val="0"/>
      <w:marTop w:val="0"/>
      <w:marBottom w:val="0"/>
      <w:divBdr>
        <w:top w:val="none" w:sz="0" w:space="0" w:color="auto"/>
        <w:left w:val="none" w:sz="0" w:space="0" w:color="auto"/>
        <w:bottom w:val="none" w:sz="0" w:space="0" w:color="auto"/>
        <w:right w:val="none" w:sz="0" w:space="0" w:color="auto"/>
      </w:divBdr>
    </w:div>
    <w:div w:id="1055785948">
      <w:bodyDiv w:val="1"/>
      <w:marLeft w:val="0"/>
      <w:marRight w:val="0"/>
      <w:marTop w:val="0"/>
      <w:marBottom w:val="0"/>
      <w:divBdr>
        <w:top w:val="none" w:sz="0" w:space="0" w:color="auto"/>
        <w:left w:val="none" w:sz="0" w:space="0" w:color="auto"/>
        <w:bottom w:val="none" w:sz="0" w:space="0" w:color="auto"/>
        <w:right w:val="none" w:sz="0" w:space="0" w:color="auto"/>
      </w:divBdr>
    </w:div>
    <w:div w:id="1677609637">
      <w:bodyDiv w:val="1"/>
      <w:marLeft w:val="0"/>
      <w:marRight w:val="0"/>
      <w:marTop w:val="0"/>
      <w:marBottom w:val="0"/>
      <w:divBdr>
        <w:top w:val="none" w:sz="0" w:space="0" w:color="auto"/>
        <w:left w:val="none" w:sz="0" w:space="0" w:color="auto"/>
        <w:bottom w:val="none" w:sz="0" w:space="0" w:color="auto"/>
        <w:right w:val="none" w:sz="0" w:space="0" w:color="auto"/>
      </w:divBdr>
    </w:div>
    <w:div w:id="18003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1368-10FA-424B-931D-CA797403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2734</Words>
  <Characters>16135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Atregia</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martina.trnkova</dc:creator>
  <cp:lastModifiedBy>merclova</cp:lastModifiedBy>
  <cp:revision>4</cp:revision>
  <cp:lastPrinted>2016-04-29T10:34:00Z</cp:lastPrinted>
  <dcterms:created xsi:type="dcterms:W3CDTF">2016-05-09T14:22:00Z</dcterms:created>
  <dcterms:modified xsi:type="dcterms:W3CDTF">2016-05-12T12:09:00Z</dcterms:modified>
</cp:coreProperties>
</file>