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11C8" w14:textId="77777777" w:rsidR="00357F72" w:rsidRPr="00E506CC" w:rsidRDefault="00E11725" w:rsidP="00E506CC">
      <w:pPr>
        <w:pStyle w:val="Nzevdokumentu"/>
        <w:spacing w:before="3600"/>
      </w:pPr>
      <w:r w:rsidRPr="002B46CB">
        <w:rPr>
          <w:rStyle w:val="NzevdokumentuChar"/>
          <w:b/>
          <w:bCs/>
        </w:rPr>
        <w:t>Příloha č.</w:t>
      </w:r>
      <w:r w:rsidR="002D3242" w:rsidRPr="002B46CB">
        <w:rPr>
          <w:rStyle w:val="NzevdokumentuChar"/>
          <w:b/>
          <w:bCs/>
        </w:rPr>
        <w:t> </w:t>
      </w:r>
      <w:r w:rsidR="00CD23A3" w:rsidRPr="002B46CB">
        <w:rPr>
          <w:rStyle w:val="NzevdokumentuChar"/>
          <w:b/>
          <w:bCs/>
        </w:rPr>
        <w:t>4</w:t>
      </w:r>
      <w:r w:rsidRPr="002B46CB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3BC1F3CF" w14:textId="290FDDF0" w:rsidR="00357F72" w:rsidRPr="00A61E27" w:rsidRDefault="00EA5766" w:rsidP="001E78AD">
      <w:pPr>
        <w:pStyle w:val="Nzevveejnzakzky"/>
        <w:spacing w:after="3600"/>
      </w:pPr>
      <w:sdt>
        <w:sdtPr>
          <w:id w:val="-1729455402"/>
          <w:placeholder>
            <w:docPart w:val="6117E4DC8DAD47C2925577236479F95F"/>
          </w:placeholder>
          <w:text/>
        </w:sdtPr>
        <w:sdtEndPr/>
        <w:sdtContent>
          <w:r w:rsidR="001A3EB0">
            <w:t>Hřbitov – oprava zpevněných ploch, Šlapanice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405E87E7" wp14:editId="05908A1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B310FC" w14:textId="77777777" w:rsidR="00357F72" w:rsidRDefault="00357F72">
      <w:pPr>
        <w:spacing w:before="0" w:after="160" w:line="259" w:lineRule="auto"/>
      </w:pPr>
    </w:p>
    <w:p w14:paraId="629F63A5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7BE917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2B46CB" w:rsidRPr="006560BA" w14:paraId="034A93AD" w14:textId="77777777" w:rsidTr="00145F70">
        <w:trPr>
          <w:trHeight w:val="454"/>
        </w:trPr>
        <w:tc>
          <w:tcPr>
            <w:tcW w:w="3266" w:type="dxa"/>
            <w:vAlign w:val="center"/>
          </w:tcPr>
          <w:p w14:paraId="2C2F926D" w14:textId="77777777" w:rsidR="002B46CB" w:rsidRPr="00443EB1" w:rsidRDefault="002B46CB" w:rsidP="00145F70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066574"/>
            <w:bookmarkStart w:id="6" w:name="_Hlk603225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FD5DDCDF033F4C318925A3AA7CBA366F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38111B21" w14:textId="77777777" w:rsidR="002B46CB" w:rsidRPr="00443EB1" w:rsidRDefault="002B46CB" w:rsidP="00145F70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Hřbitov – oprava zpevněných ploch, Šlapanice</w:t>
                </w:r>
              </w:p>
            </w:tc>
          </w:sdtContent>
        </w:sdt>
      </w:tr>
      <w:tr w:rsidR="002B46CB" w:rsidRPr="006560BA" w14:paraId="0A38D870" w14:textId="77777777" w:rsidTr="00145F70">
        <w:trPr>
          <w:trHeight w:val="454"/>
        </w:trPr>
        <w:tc>
          <w:tcPr>
            <w:tcW w:w="3266" w:type="dxa"/>
            <w:vAlign w:val="center"/>
          </w:tcPr>
          <w:p w14:paraId="5F100500" w14:textId="77777777" w:rsidR="002B46CB" w:rsidRPr="00553E53" w:rsidRDefault="002B46CB" w:rsidP="00145F70">
            <w:pPr>
              <w:spacing w:before="60" w:after="60"/>
            </w:pPr>
            <w:bookmarkStart w:id="7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049CB0D7" w14:textId="77777777" w:rsidR="002B46CB" w:rsidRPr="00443EB1" w:rsidRDefault="002B46CB" w:rsidP="00145F70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bookmarkEnd w:id="7"/>
      <w:tr w:rsidR="002B46CB" w:rsidRPr="006560BA" w14:paraId="621FC4FE" w14:textId="77777777" w:rsidTr="00145F70">
        <w:trPr>
          <w:trHeight w:val="454"/>
        </w:trPr>
        <w:tc>
          <w:tcPr>
            <w:tcW w:w="3266" w:type="dxa"/>
            <w:vAlign w:val="center"/>
          </w:tcPr>
          <w:p w14:paraId="41D3FA3C" w14:textId="77777777" w:rsidR="002B46CB" w:rsidRPr="00553E53" w:rsidRDefault="002B46CB" w:rsidP="00145F70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7C339673" w14:textId="77777777" w:rsidR="002B46CB" w:rsidRPr="00443EB1" w:rsidRDefault="002B46CB" w:rsidP="00145F70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2B46CB" w:rsidRPr="006560BA" w14:paraId="5957D73D" w14:textId="77777777" w:rsidTr="00145F70">
        <w:trPr>
          <w:trHeight w:val="454"/>
        </w:trPr>
        <w:tc>
          <w:tcPr>
            <w:tcW w:w="3266" w:type="dxa"/>
            <w:vAlign w:val="center"/>
          </w:tcPr>
          <w:p w14:paraId="77D530FE" w14:textId="77777777" w:rsidR="002B46CB" w:rsidRPr="00553E53" w:rsidRDefault="002B46CB" w:rsidP="00145F70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48C56F9E" w14:textId="77777777" w:rsidR="002B46CB" w:rsidRPr="00443EB1" w:rsidRDefault="002B46CB" w:rsidP="00145F70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2B46CB" w:rsidRPr="006560BA" w14:paraId="6FBE9EAE" w14:textId="77777777" w:rsidTr="00145F70">
        <w:trPr>
          <w:trHeight w:val="454"/>
        </w:trPr>
        <w:tc>
          <w:tcPr>
            <w:tcW w:w="3266" w:type="dxa"/>
            <w:vAlign w:val="center"/>
          </w:tcPr>
          <w:p w14:paraId="19E92D02" w14:textId="77777777" w:rsidR="002B46CB" w:rsidRPr="00553E53" w:rsidRDefault="002B46CB" w:rsidP="00145F7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0F9120BB357B494E910533923FF7F962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21706425" w14:textId="77777777" w:rsidR="002B46CB" w:rsidRPr="00443EB1" w:rsidRDefault="002B46CB" w:rsidP="00145F70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Šlapanice</w:t>
                </w:r>
              </w:p>
            </w:tc>
          </w:sdtContent>
        </w:sdt>
      </w:tr>
      <w:tr w:rsidR="002B46CB" w:rsidRPr="006560BA" w14:paraId="092EC1F9" w14:textId="77777777" w:rsidTr="00145F70">
        <w:trPr>
          <w:trHeight w:val="454"/>
        </w:trPr>
        <w:tc>
          <w:tcPr>
            <w:tcW w:w="3266" w:type="dxa"/>
            <w:vAlign w:val="center"/>
          </w:tcPr>
          <w:p w14:paraId="7EDA5EBC" w14:textId="77777777" w:rsidR="002B46CB" w:rsidRPr="00553E53" w:rsidRDefault="002B46CB" w:rsidP="00145F70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5D0A8188FC1B4EDAA2D72916031833C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A71574C" w14:textId="77777777" w:rsidR="002B46CB" w:rsidRPr="00443EB1" w:rsidRDefault="002B46CB" w:rsidP="00145F70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2B46CB" w:rsidRPr="006560BA" w14:paraId="0A8C5105" w14:textId="77777777" w:rsidTr="00145F70">
        <w:trPr>
          <w:trHeight w:val="454"/>
        </w:trPr>
        <w:tc>
          <w:tcPr>
            <w:tcW w:w="3266" w:type="dxa"/>
            <w:vAlign w:val="center"/>
          </w:tcPr>
          <w:p w14:paraId="61D42C3F" w14:textId="77777777" w:rsidR="002B46CB" w:rsidRPr="00553E53" w:rsidRDefault="002B46CB" w:rsidP="00145F70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89C2B07AE4EB4162AD760119F9838B90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3B24EF8" w14:textId="77777777" w:rsidR="002B46CB" w:rsidRPr="00443EB1" w:rsidRDefault="002B46CB" w:rsidP="00145F70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00282651</w:t>
                </w:r>
              </w:p>
            </w:tc>
          </w:sdtContent>
        </w:sdt>
      </w:tr>
      <w:tr w:rsidR="002B46CB" w:rsidRPr="006560BA" w14:paraId="7CB16D23" w14:textId="77777777" w:rsidTr="00145F70">
        <w:trPr>
          <w:trHeight w:val="454"/>
        </w:trPr>
        <w:tc>
          <w:tcPr>
            <w:tcW w:w="3266" w:type="dxa"/>
            <w:vAlign w:val="center"/>
          </w:tcPr>
          <w:p w14:paraId="440CE6E3" w14:textId="77777777" w:rsidR="002B46CB" w:rsidRPr="00553E53" w:rsidRDefault="002B46CB" w:rsidP="00145F70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05E557C91F4140D99E0C548F4D7EF044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3E02638A" w14:textId="77777777" w:rsidR="002B46CB" w:rsidRPr="00443EB1" w:rsidRDefault="002B46CB" w:rsidP="00145F70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2B46CB" w:rsidRPr="006560BA" w14:paraId="331FAE35" w14:textId="77777777" w:rsidTr="00145F70">
        <w:trPr>
          <w:trHeight w:val="454"/>
        </w:trPr>
        <w:tc>
          <w:tcPr>
            <w:tcW w:w="3266" w:type="dxa"/>
            <w:vAlign w:val="center"/>
          </w:tcPr>
          <w:p w14:paraId="3DB4C6E9" w14:textId="77777777" w:rsidR="002B46CB" w:rsidRPr="00553E53" w:rsidRDefault="002B46CB" w:rsidP="00145F70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3B45FC91A3944888E60E0985F7A94E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B3FA166" w14:textId="19F9B9B2" w:rsidR="002B46CB" w:rsidRPr="00443EB1" w:rsidRDefault="002B46CB" w:rsidP="00145F70">
                <w:pPr>
                  <w:spacing w:before="60" w:after="60"/>
                  <w:rPr>
                    <w:bCs/>
                  </w:rPr>
                </w:pPr>
                <w:r w:rsidRPr="002B46CB">
                  <w:rPr>
                    <w:bCs/>
                  </w:rPr>
                  <w:t>Mgr. Michaela Trněná</w:t>
                </w:r>
                <w:r>
                  <w:rPr>
                    <w:bCs/>
                  </w:rPr>
                  <w:t>, starostka</w:t>
                </w:r>
              </w:p>
            </w:tc>
          </w:sdtContent>
        </w:sdt>
      </w:tr>
      <w:tr w:rsidR="002B46CB" w:rsidRPr="006560BA" w14:paraId="066519CE" w14:textId="77777777" w:rsidTr="00145F70">
        <w:trPr>
          <w:trHeight w:val="454"/>
        </w:trPr>
        <w:tc>
          <w:tcPr>
            <w:tcW w:w="3266" w:type="dxa"/>
            <w:vAlign w:val="center"/>
          </w:tcPr>
          <w:p w14:paraId="616AED29" w14:textId="77777777" w:rsidR="002B46CB" w:rsidRPr="00553E53" w:rsidRDefault="002B46CB" w:rsidP="00145F70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E09798F821EC4546B32875F222EEFF08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E1929CA" w14:textId="77777777" w:rsidR="002B46CB" w:rsidRPr="00443EB1" w:rsidRDefault="002B46CB" w:rsidP="00145F70">
                <w:pPr>
                  <w:spacing w:before="60" w:after="60"/>
                  <w:rPr>
                    <w:bCs/>
                  </w:rPr>
                </w:pPr>
                <w:r w:rsidRPr="00BC1825">
                  <w:rPr>
                    <w:bCs/>
                  </w:rPr>
                  <w:t>https://zakazky.slapanice.cz/</w:t>
                </w:r>
              </w:p>
            </w:tc>
          </w:sdtContent>
        </w:sdt>
      </w:tr>
    </w:tbl>
    <w:bookmarkEnd w:id="4"/>
    <w:p w14:paraId="7097FC2C" w14:textId="629C813B" w:rsidR="00797F5A" w:rsidRDefault="002B46CB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 w:rsidRPr="002B46CB">
        <w:rPr>
          <w:b/>
          <w:bCs/>
        </w:rPr>
        <w:t>“</w:t>
      </w:r>
      <w:r w:rsidR="002B63EA" w:rsidRPr="002B46CB">
        <w:rPr>
          <w:b/>
          <w:bCs/>
        </w:rPr>
        <w:t xml:space="preserve">, </w:t>
      </w:r>
      <w:r w:rsidRPr="002B46CB">
        <w:rPr>
          <w:b/>
          <w:bCs/>
        </w:rPr>
        <w:t xml:space="preserve">„zadávací řízení“, </w:t>
      </w:r>
      <w:r w:rsidR="002B63EA" w:rsidRPr="002B46CB">
        <w:rPr>
          <w:b/>
          <w:bCs/>
        </w:rPr>
        <w:t>„</w:t>
      </w:r>
      <w:r w:rsidR="002B63EA" w:rsidRPr="002B63EA">
        <w:rPr>
          <w:b/>
          <w:bCs/>
        </w:rPr>
        <w:t>zadavatel</w:t>
      </w:r>
      <w:r w:rsidR="002B63EA">
        <w:t>“</w:t>
      </w:r>
      <w:r w:rsidR="00797F5A">
        <w:t>)</w:t>
      </w:r>
      <w:bookmarkEnd w:id="5"/>
      <w:bookmarkEnd w:id="6"/>
    </w:p>
    <w:p w14:paraId="11B2138E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0964D6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A4F3E4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E2D72B5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CF73D0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24B62C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86D879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3AB9B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EDFCB7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C04EAA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E546C9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76A7B9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80D391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926240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D5D383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21202487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27C23AD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40602D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BB69D6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530462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157EE4B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55DA93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18D3D30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00AE25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D25A912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E1CD86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153BC4A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46B295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8356C2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A5AD73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5FBCEB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B1D4C7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835782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DC0DE4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9710AE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0C8F35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2DED3D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7DD214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BB7A02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13448CE0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5EA1111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9535C18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5E00C561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06DADE7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418E2E3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9C50844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59532D5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7CBC051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7E9D99F8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7F28C849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5A9888D6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28C65E5F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5D1F3A2D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1207BE1F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4E1562B5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2578A37B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2024647A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>Vzor seznamu stavebních prací</w:t>
      </w:r>
    </w:p>
    <w:p w14:paraId="2F2F580A" w14:textId="77777777" w:rsidR="008F6FC2" w:rsidRPr="008F6FC2" w:rsidRDefault="008F6FC2" w:rsidP="008F6FC2">
      <w:pPr>
        <w:pStyle w:val="Tloslovan"/>
      </w:pPr>
      <w:r w:rsidRPr="008F6FC2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8F6FC2">
        <w:rPr>
          <w:rFonts w:eastAsia="Calibri"/>
          <w:lang w:eastAsia="cs-CZ"/>
        </w:rPr>
        <w:t>:</w:t>
      </w:r>
    </w:p>
    <w:p w14:paraId="4651488E" w14:textId="77777777" w:rsidR="008F6FC2" w:rsidRPr="008F6FC2" w:rsidRDefault="008F6FC2" w:rsidP="008F6FC2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>Stavební práce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07AC12D7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37595005" w14:textId="77777777" w:rsidR="008F6FC2" w:rsidRPr="008F6FC2" w:rsidRDefault="008F6FC2" w:rsidP="001443C3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785FA0E3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13746493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F5B64A5" w14:textId="77777777" w:rsidR="008F6FC2" w:rsidRPr="008F6FC2" w:rsidRDefault="008F6FC2" w:rsidP="001443C3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20310408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5602B2A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34321AF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71701EF2" w14:textId="77777777" w:rsidR="008F6FC2" w:rsidRPr="003012B7" w:rsidRDefault="008F6FC2" w:rsidP="001443C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1832017D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5E74474" w14:textId="77777777" w:rsidR="008F6FC2" w:rsidRPr="008F6FC2" w:rsidRDefault="008F6FC2" w:rsidP="001443C3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6439CB1D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0AF14E13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16FC5BE" w14:textId="77777777" w:rsidR="008F6FC2" w:rsidRPr="008F6FC2" w:rsidRDefault="008F6FC2" w:rsidP="001443C3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4801DFBE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621EFBD4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64CDE68" w14:textId="77777777" w:rsidR="008F6FC2" w:rsidRPr="008F6FC2" w:rsidRDefault="008F6FC2" w:rsidP="001443C3">
            <w:pPr>
              <w:spacing w:before="60" w:after="60"/>
            </w:pPr>
            <w:r w:rsidRPr="008F6FC2">
              <w:lastRenderedPageBreak/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2DFD1BC4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0A8AEAC5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9AFD4BF" w14:textId="77777777" w:rsidR="008F6FC2" w:rsidRPr="008F6FC2" w:rsidRDefault="008F6FC2" w:rsidP="001443C3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49819055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4EEA490E" w14:textId="7D04416E" w:rsidR="002B46CB" w:rsidRPr="002B46CB" w:rsidRDefault="002B46CB" w:rsidP="008F6FC2">
      <w:pPr>
        <w:pStyle w:val="Tloslovan"/>
        <w:numPr>
          <w:ilvl w:val="0"/>
          <w:numId w:val="0"/>
        </w:numPr>
        <w:ind w:left="851"/>
        <w:rPr>
          <w:rFonts w:eastAsia="Calibri"/>
          <w:b/>
          <w:bCs/>
          <w:i/>
          <w:lang w:eastAsia="cs-CZ"/>
        </w:rPr>
      </w:pPr>
      <w:r w:rsidRPr="002B46CB">
        <w:rPr>
          <w:rFonts w:eastAsia="Calibri"/>
          <w:b/>
          <w:bCs/>
          <w:i/>
          <w:lang w:eastAsia="cs-CZ"/>
        </w:rPr>
        <w:t>Stavení práce č.</w:t>
      </w:r>
      <w:r w:rsidR="00056B6D">
        <w:rPr>
          <w:rFonts w:eastAsia="Calibri"/>
          <w:b/>
          <w:bCs/>
          <w:i/>
          <w:lang w:eastAsia="cs-CZ"/>
        </w:rPr>
        <w:t xml:space="preserve"> </w:t>
      </w:r>
      <w:r w:rsidRPr="002B46CB">
        <w:rPr>
          <w:rFonts w:eastAsia="Calibri"/>
          <w:b/>
          <w:bCs/>
          <w:i/>
          <w:lang w:eastAsia="cs-CZ"/>
        </w:rPr>
        <w:t>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B46CB" w:rsidRPr="003012B7" w14:paraId="57A1B695" w14:textId="77777777" w:rsidTr="00145F70">
        <w:trPr>
          <w:trHeight w:val="454"/>
        </w:trPr>
        <w:tc>
          <w:tcPr>
            <w:tcW w:w="3544" w:type="dxa"/>
            <w:vAlign w:val="center"/>
          </w:tcPr>
          <w:p w14:paraId="59F811E0" w14:textId="77777777" w:rsidR="002B46CB" w:rsidRPr="008F6FC2" w:rsidRDefault="002B46CB" w:rsidP="00145F70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1CD2A21B" w14:textId="77777777" w:rsidR="002B46CB" w:rsidRPr="003012B7" w:rsidRDefault="002B46CB" w:rsidP="00145F7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B46CB" w:rsidRPr="003012B7" w14:paraId="18CFC14F" w14:textId="77777777" w:rsidTr="00145F70">
        <w:trPr>
          <w:trHeight w:val="454"/>
        </w:trPr>
        <w:tc>
          <w:tcPr>
            <w:tcW w:w="3544" w:type="dxa"/>
            <w:vAlign w:val="center"/>
          </w:tcPr>
          <w:p w14:paraId="71E6449F" w14:textId="77777777" w:rsidR="002B46CB" w:rsidRPr="008F6FC2" w:rsidRDefault="002B46CB" w:rsidP="00145F70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29E38771" w14:textId="77777777" w:rsidR="002B46CB" w:rsidRPr="003012B7" w:rsidRDefault="002B46CB" w:rsidP="00145F7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B46CB" w:rsidRPr="003012B7" w14:paraId="52C4CCD7" w14:textId="77777777" w:rsidTr="00145F70">
        <w:trPr>
          <w:trHeight w:val="454"/>
        </w:trPr>
        <w:tc>
          <w:tcPr>
            <w:tcW w:w="3544" w:type="dxa"/>
            <w:vAlign w:val="center"/>
          </w:tcPr>
          <w:p w14:paraId="7537C392" w14:textId="77777777" w:rsidR="002B46CB" w:rsidRPr="008F6FC2" w:rsidRDefault="002B46CB" w:rsidP="00145F7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7756AA00" w14:textId="77777777" w:rsidR="002B46CB" w:rsidRPr="003012B7" w:rsidRDefault="002B46CB" w:rsidP="00145F70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B46CB" w:rsidRPr="003012B7" w14:paraId="01C6D7E9" w14:textId="77777777" w:rsidTr="00145F70">
        <w:trPr>
          <w:trHeight w:val="454"/>
        </w:trPr>
        <w:tc>
          <w:tcPr>
            <w:tcW w:w="3544" w:type="dxa"/>
            <w:vAlign w:val="center"/>
          </w:tcPr>
          <w:p w14:paraId="4E1D8DC0" w14:textId="77777777" w:rsidR="002B46CB" w:rsidRPr="008F6FC2" w:rsidRDefault="002B46CB" w:rsidP="00145F70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5ED3E361" w14:textId="77777777" w:rsidR="002B46CB" w:rsidRPr="003012B7" w:rsidRDefault="002B46CB" w:rsidP="00145F7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B46CB" w:rsidRPr="003012B7" w14:paraId="08461F1E" w14:textId="77777777" w:rsidTr="00145F70">
        <w:trPr>
          <w:trHeight w:val="454"/>
        </w:trPr>
        <w:tc>
          <w:tcPr>
            <w:tcW w:w="3544" w:type="dxa"/>
            <w:vAlign w:val="center"/>
          </w:tcPr>
          <w:p w14:paraId="4455A6B0" w14:textId="77777777" w:rsidR="002B46CB" w:rsidRPr="008F6FC2" w:rsidRDefault="002B46CB" w:rsidP="00145F70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24E88BC1" w14:textId="77777777" w:rsidR="002B46CB" w:rsidRPr="003012B7" w:rsidRDefault="002B46CB" w:rsidP="00145F7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B46CB" w:rsidRPr="003012B7" w14:paraId="28FCFDF8" w14:textId="77777777" w:rsidTr="00145F70">
        <w:trPr>
          <w:trHeight w:val="454"/>
        </w:trPr>
        <w:tc>
          <w:tcPr>
            <w:tcW w:w="3544" w:type="dxa"/>
            <w:vAlign w:val="center"/>
          </w:tcPr>
          <w:p w14:paraId="052477A0" w14:textId="77777777" w:rsidR="002B46CB" w:rsidRPr="008F6FC2" w:rsidRDefault="002B46CB" w:rsidP="00145F70">
            <w:pPr>
              <w:spacing w:before="60" w:after="60"/>
            </w:pPr>
            <w:r w:rsidRPr="008F6FC2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630DF1AA" w14:textId="77777777" w:rsidR="002B46CB" w:rsidRPr="003012B7" w:rsidRDefault="002B46CB" w:rsidP="00145F7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2B46CB" w:rsidRPr="003012B7" w14:paraId="098AF614" w14:textId="77777777" w:rsidTr="00145F70">
        <w:trPr>
          <w:trHeight w:val="454"/>
        </w:trPr>
        <w:tc>
          <w:tcPr>
            <w:tcW w:w="3544" w:type="dxa"/>
            <w:vAlign w:val="center"/>
          </w:tcPr>
          <w:p w14:paraId="0CA7EC90" w14:textId="77777777" w:rsidR="002B46CB" w:rsidRPr="008F6FC2" w:rsidRDefault="002B46CB" w:rsidP="00145F70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212AFF25" w14:textId="77777777" w:rsidR="002B46CB" w:rsidRPr="003012B7" w:rsidRDefault="002B46CB" w:rsidP="00145F7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0E5D2B89" w14:textId="2AC12662" w:rsidR="008F6FC2" w:rsidRPr="008F6FC2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8F6FC2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275BE171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</w:pPr>
      <w:bookmarkStart w:id="12" w:name="_Hlk61846177"/>
      <w:r w:rsidRPr="008F6FC2">
        <w:t xml:space="preserve">Účastník čestně prohlašuje, že </w:t>
      </w:r>
      <w:r w:rsidRPr="008F6FC2">
        <w:rPr>
          <w:rFonts w:eastAsia="Calibri"/>
        </w:rPr>
        <w:t xml:space="preserve">výše </w:t>
      </w:r>
      <w:bookmarkStart w:id="13" w:name="_Hlk39183420"/>
      <w:r w:rsidRPr="008F6FC2">
        <w:rPr>
          <w:rFonts w:eastAsia="Calibri"/>
        </w:rPr>
        <w:t xml:space="preserve">uvedené </w:t>
      </w:r>
      <w:bookmarkEnd w:id="13"/>
      <w:r w:rsidRPr="008F6FC2">
        <w:rPr>
          <w:rFonts w:eastAsia="Calibri"/>
        </w:rPr>
        <w:t xml:space="preserve">stavební práce </w:t>
      </w:r>
      <w:bookmarkStart w:id="14" w:name="_Hlk39183444"/>
      <w:r w:rsidRPr="008F6FC2">
        <w:rPr>
          <w:rFonts w:eastAsia="Calibri"/>
        </w:rPr>
        <w:t>poskytl řádně, odborně a vča</w:t>
      </w:r>
      <w:bookmarkEnd w:id="14"/>
      <w:r w:rsidRPr="008F6FC2">
        <w:rPr>
          <w:rFonts w:eastAsia="Calibri"/>
        </w:rPr>
        <w:t>s.</w:t>
      </w:r>
    </w:p>
    <w:p w14:paraId="0AE46826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bookmarkStart w:id="15" w:name="_Hlk195101027"/>
      <w:bookmarkEnd w:id="12"/>
      <w:r w:rsidRPr="00D238A3">
        <w:rPr>
          <w:i/>
          <w:iCs/>
        </w:rPr>
        <w:t>Vzor seznam</w:t>
      </w:r>
      <w:r>
        <w:rPr>
          <w:i/>
          <w:iCs/>
        </w:rPr>
        <w:t>u</w:t>
      </w:r>
      <w:r w:rsidRPr="00D238A3">
        <w:rPr>
          <w:i/>
          <w:iCs/>
        </w:rPr>
        <w:t xml:space="preserve"> členů realizačního týmu</w:t>
      </w:r>
    </w:p>
    <w:p w14:paraId="777C20D7" w14:textId="77777777" w:rsidR="008F6FC2" w:rsidRPr="008F6FC2" w:rsidRDefault="008F6FC2" w:rsidP="008F6FC2">
      <w:pPr>
        <w:pStyle w:val="Tloslovan"/>
      </w:pPr>
      <w:bookmarkStart w:id="16" w:name="_Hlk61846023"/>
      <w:bookmarkEnd w:id="15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6"/>
      <w:r w:rsidRPr="008F6FC2">
        <w:rPr>
          <w:rFonts w:eastAsia="Calibri"/>
          <w:lang w:eastAsia="cs-CZ"/>
        </w:rPr>
        <w:t>:</w:t>
      </w:r>
    </w:p>
    <w:p w14:paraId="7004CA4B" w14:textId="1D08BFB8" w:rsidR="008F6FC2" w:rsidRPr="008E02DB" w:rsidRDefault="00BE55FD" w:rsidP="008F6FC2">
      <w:pPr>
        <w:pStyle w:val="Tloneslovan"/>
        <w:rPr>
          <w:b/>
          <w:bCs/>
          <w:i/>
          <w:iCs/>
        </w:rPr>
      </w:pPr>
      <w:r w:rsidRPr="008E02DB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63A47719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2D1988F" w14:textId="77777777" w:rsidR="008F6FC2" w:rsidRPr="008F6FC2" w:rsidRDefault="008F6FC2" w:rsidP="001443C3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3DD65C6C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3E00CEE1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3779DF16" w14:textId="77777777" w:rsidR="008F6FC2" w:rsidRPr="008F6FC2" w:rsidRDefault="008F6FC2" w:rsidP="001443C3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59702323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AB3678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400D6D6C" w14:textId="462968A5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</w:t>
            </w:r>
            <w:r w:rsidR="00E43B23">
              <w:t xml:space="preserve"> v oboru autorizace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5E2BA059" w14:textId="77777777" w:rsidR="008F6FC2" w:rsidRPr="0065197A" w:rsidRDefault="008F6FC2" w:rsidP="001443C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03689" w:rsidRPr="003012B7" w14:paraId="0B95EBBA" w14:textId="77777777" w:rsidTr="00803689">
        <w:trPr>
          <w:trHeight w:val="622"/>
        </w:trPr>
        <w:tc>
          <w:tcPr>
            <w:tcW w:w="3544" w:type="dxa"/>
            <w:vMerge w:val="restart"/>
            <w:vAlign w:val="center"/>
          </w:tcPr>
          <w:p w14:paraId="5F98514E" w14:textId="23C1638E" w:rsidR="00803689" w:rsidRPr="008F6FC2" w:rsidRDefault="00803689" w:rsidP="001443C3">
            <w:pPr>
              <w:spacing w:before="60" w:after="60"/>
            </w:pPr>
            <w:r w:rsidRPr="008F6FC2">
              <w:t xml:space="preserve">Zkušenosti s obdobnými zakázkami pro účely kvalifikace (vč. </w:t>
            </w:r>
            <w:proofErr w:type="spellStart"/>
            <w:r w:rsidRPr="008F6FC2">
              <w:t>poř</w:t>
            </w:r>
            <w:proofErr w:type="spellEnd"/>
            <w:r w:rsidRPr="008F6FC2">
              <w:t xml:space="preserve">. č., názvu, objednatele, popisu, </w:t>
            </w:r>
            <w:r>
              <w:t xml:space="preserve">vykonávané pozice, </w:t>
            </w:r>
            <w:r w:rsidRPr="008F6FC2">
              <w:t xml:space="preserve">ceny, </w:t>
            </w:r>
            <w:r w:rsidRPr="008F6FC2">
              <w:lastRenderedPageBreak/>
              <w:t>doby realizace, místa realizace a kontaktní osoby):</w:t>
            </w:r>
          </w:p>
        </w:tc>
        <w:tc>
          <w:tcPr>
            <w:tcW w:w="4647" w:type="dxa"/>
            <w:vAlign w:val="center"/>
          </w:tcPr>
          <w:p w14:paraId="7F35A203" w14:textId="77777777" w:rsidR="00803689" w:rsidRPr="00803689" w:rsidRDefault="00803689" w:rsidP="001443C3">
            <w:pPr>
              <w:spacing w:before="60" w:after="60"/>
              <w:rPr>
                <w:bCs/>
              </w:rPr>
            </w:pPr>
            <w:r w:rsidRPr="00803689">
              <w:rPr>
                <w:bCs/>
              </w:rPr>
              <w:lastRenderedPageBreak/>
              <w:t>Zkušenost č. 1</w:t>
            </w:r>
          </w:p>
          <w:p w14:paraId="7174094E" w14:textId="5A014EB7" w:rsidR="00803689" w:rsidRPr="006536AF" w:rsidRDefault="00803689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03689" w:rsidRPr="003012B7" w14:paraId="08737643" w14:textId="77777777" w:rsidTr="00803689">
        <w:trPr>
          <w:trHeight w:val="622"/>
        </w:trPr>
        <w:tc>
          <w:tcPr>
            <w:tcW w:w="3544" w:type="dxa"/>
            <w:vMerge/>
            <w:vAlign w:val="center"/>
          </w:tcPr>
          <w:p w14:paraId="6830FF83" w14:textId="77777777" w:rsidR="00803689" w:rsidRPr="008F6FC2" w:rsidRDefault="00803689" w:rsidP="001443C3">
            <w:pPr>
              <w:spacing w:before="60" w:after="60"/>
            </w:pPr>
          </w:p>
        </w:tc>
        <w:tc>
          <w:tcPr>
            <w:tcW w:w="4647" w:type="dxa"/>
            <w:vAlign w:val="center"/>
          </w:tcPr>
          <w:p w14:paraId="27EFE014" w14:textId="74C47402" w:rsidR="00803689" w:rsidRPr="00803689" w:rsidRDefault="00803689" w:rsidP="00803689">
            <w:pPr>
              <w:spacing w:before="60" w:after="60"/>
              <w:rPr>
                <w:bCs/>
              </w:rPr>
            </w:pPr>
            <w:r w:rsidRPr="00803689">
              <w:rPr>
                <w:bCs/>
              </w:rPr>
              <w:t xml:space="preserve">Zkušenost č. </w:t>
            </w:r>
            <w:r>
              <w:rPr>
                <w:bCs/>
              </w:rPr>
              <w:t>2</w:t>
            </w:r>
          </w:p>
          <w:p w14:paraId="3AC73CC7" w14:textId="4A830CE1" w:rsidR="00803689" w:rsidRPr="006536AF" w:rsidRDefault="00803689" w:rsidP="001443C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03689" w:rsidRPr="003012B7" w14:paraId="339A9BF9" w14:textId="77777777" w:rsidTr="00803689">
        <w:trPr>
          <w:trHeight w:val="622"/>
        </w:trPr>
        <w:tc>
          <w:tcPr>
            <w:tcW w:w="3544" w:type="dxa"/>
            <w:vMerge/>
            <w:vAlign w:val="center"/>
          </w:tcPr>
          <w:p w14:paraId="7FDB4F31" w14:textId="77777777" w:rsidR="00803689" w:rsidRPr="008F6FC2" w:rsidRDefault="00803689" w:rsidP="001443C3">
            <w:pPr>
              <w:spacing w:before="60" w:after="60"/>
            </w:pPr>
          </w:p>
        </w:tc>
        <w:tc>
          <w:tcPr>
            <w:tcW w:w="4647" w:type="dxa"/>
            <w:vAlign w:val="center"/>
          </w:tcPr>
          <w:p w14:paraId="38741E5B" w14:textId="5131A71B" w:rsidR="00803689" w:rsidRPr="00803689" w:rsidRDefault="00803689" w:rsidP="00803689">
            <w:pPr>
              <w:spacing w:before="60" w:after="60"/>
              <w:rPr>
                <w:bCs/>
              </w:rPr>
            </w:pPr>
            <w:r w:rsidRPr="00803689">
              <w:rPr>
                <w:bCs/>
              </w:rPr>
              <w:t xml:space="preserve">Zkušenost č. </w:t>
            </w:r>
            <w:r>
              <w:rPr>
                <w:bCs/>
              </w:rPr>
              <w:t>3</w:t>
            </w:r>
          </w:p>
          <w:p w14:paraId="1B7A083C" w14:textId="2091F8BF" w:rsidR="00803689" w:rsidRPr="006536AF" w:rsidRDefault="00803689" w:rsidP="001443C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609FCCB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180F1C0" w14:textId="77777777" w:rsidR="008F6FC2" w:rsidRPr="008F6FC2" w:rsidRDefault="008F6FC2" w:rsidP="001443C3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AC7088D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320BCE90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D7E1505" w14:textId="77777777" w:rsidR="008F6FC2" w:rsidRPr="008F6FC2" w:rsidRDefault="008F6FC2" w:rsidP="001443C3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8F96105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A004AAD" w14:textId="77777777" w:rsidR="008F6FC2" w:rsidRPr="006942DF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bookmarkStart w:id="17" w:name="_Hlk61845577"/>
      <w:r w:rsidRPr="008F6FC2">
        <w:t xml:space="preserve">Účastník čestně prohlašuje, že </w:t>
      </w:r>
      <w:r w:rsidRPr="008F6FC2">
        <w:rPr>
          <w:rFonts w:eastAsia="Calibri"/>
        </w:rPr>
        <w:t>výše uvedené osoby se budou podílet na plnění veřejné zakázky.</w:t>
      </w:r>
    </w:p>
    <w:p w14:paraId="483D7297" w14:textId="77777777" w:rsidR="00E12D7E" w:rsidRPr="005E00E5" w:rsidRDefault="00496FC9" w:rsidP="00007F4B">
      <w:pPr>
        <w:pStyle w:val="Nadpis1"/>
        <w:keepLines w:val="0"/>
        <w:pageBreakBefore/>
      </w:pPr>
      <w:bookmarkStart w:id="18" w:name="_Toc56196928"/>
      <w:bookmarkEnd w:id="17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8"/>
    </w:p>
    <w:p w14:paraId="7861D6FB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5C814A00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6700D4B7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25ED4DD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1BD01763" w14:textId="77777777" w:rsidR="00D2105B" w:rsidRDefault="00D2105B" w:rsidP="00496FC9">
      <w:pPr>
        <w:pStyle w:val="Tloslovan"/>
      </w:pPr>
      <w:bookmarkStart w:id="19" w:name="_Hlk67323131"/>
      <w:bookmarkStart w:id="20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6ABC83F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91DE21F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A7878BC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3375385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D204385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9CB3183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99FF3C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C8BE27E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D7CD90F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83791DA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57351E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9D78FF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7B6A38B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6E3090D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EDEFBAE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2B9CA12B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50FDF03" w14:textId="77777777" w:rsidR="000E126D" w:rsidRPr="00B85F5B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E23AA6">
              <w:rPr>
                <w:color w:val="auto"/>
                <w:sz w:val="22"/>
                <w:szCs w:val="22"/>
              </w:rPr>
              <w:t>Stavbyvedoucí</w:t>
            </w:r>
            <w:r w:rsidR="004E5ED6" w:rsidRPr="00E23AA6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CEB5806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65D2527" w14:textId="25E035AA" w:rsidR="00A45C4E" w:rsidRDefault="00A45C4E" w:rsidP="00A45C4E">
      <w:pPr>
        <w:pStyle w:val="Tloslovan"/>
        <w:numPr>
          <w:ilvl w:val="0"/>
          <w:numId w:val="0"/>
        </w:numPr>
        <w:ind w:left="851"/>
      </w:pPr>
      <w:bookmarkStart w:id="21" w:name="_Toc56196929"/>
      <w:bookmarkEnd w:id="19"/>
      <w:bookmarkEnd w:id="20"/>
      <w:r>
        <w:t>Délka realizace jednotlivých etap: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2977"/>
        <w:gridCol w:w="2976"/>
      </w:tblGrid>
      <w:tr w:rsidR="00A45C4E" w:rsidRPr="00D2105B" w14:paraId="4A9D9ADC" w14:textId="3882C3D1" w:rsidTr="00803689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7E6E6" w:themeFill="background2"/>
            <w:vAlign w:val="center"/>
          </w:tcPr>
          <w:p w14:paraId="3E66F78D" w14:textId="6F2101F3" w:rsidR="00A45C4E" w:rsidRPr="00803689" w:rsidRDefault="00A45C4E" w:rsidP="00A45C4E">
            <w:pPr>
              <w:pStyle w:val="Obyejn"/>
              <w:jc w:val="center"/>
              <w:rPr>
                <w:color w:val="auto"/>
                <w:sz w:val="22"/>
                <w:szCs w:val="22"/>
              </w:rPr>
            </w:pPr>
            <w:r w:rsidRPr="00803689">
              <w:rPr>
                <w:color w:val="auto"/>
                <w:sz w:val="22"/>
                <w:szCs w:val="22"/>
              </w:rPr>
              <w:t>Etapa č.</w:t>
            </w:r>
          </w:p>
        </w:tc>
        <w:tc>
          <w:tcPr>
            <w:tcW w:w="2977" w:type="dxa"/>
            <w:shd w:val="clear" w:color="auto" w:fill="E7E6E6" w:themeFill="background2"/>
          </w:tcPr>
          <w:p w14:paraId="40FBA532" w14:textId="52C83EFE" w:rsidR="00A45C4E" w:rsidRPr="00803689" w:rsidRDefault="00A45C4E" w:rsidP="00E86554">
            <w:pPr>
              <w:pStyle w:val="Obyejn"/>
              <w:rPr>
                <w:color w:val="auto"/>
                <w:sz w:val="22"/>
                <w:szCs w:val="22"/>
              </w:rPr>
            </w:pPr>
            <w:r w:rsidRPr="00803689">
              <w:rPr>
                <w:color w:val="auto"/>
                <w:sz w:val="22"/>
                <w:szCs w:val="22"/>
              </w:rPr>
              <w:t>Počet dní nabízených účastníkem:</w:t>
            </w:r>
          </w:p>
        </w:tc>
        <w:tc>
          <w:tcPr>
            <w:tcW w:w="29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7E6E6" w:themeFill="background2"/>
            <w:vAlign w:val="center"/>
          </w:tcPr>
          <w:p w14:paraId="0F33A069" w14:textId="1158FB39" w:rsidR="00A45C4E" w:rsidRPr="00803689" w:rsidRDefault="00A45C4E" w:rsidP="00E86554">
            <w:pPr>
              <w:pStyle w:val="Obyejn"/>
              <w:rPr>
                <w:color w:val="auto"/>
                <w:sz w:val="22"/>
                <w:szCs w:val="22"/>
              </w:rPr>
            </w:pPr>
            <w:r w:rsidRPr="00803689">
              <w:rPr>
                <w:color w:val="auto"/>
                <w:sz w:val="22"/>
                <w:szCs w:val="22"/>
              </w:rPr>
              <w:t>Maximální počet dní*:</w:t>
            </w:r>
          </w:p>
        </w:tc>
      </w:tr>
      <w:tr w:rsidR="00A45C4E" w:rsidRPr="00D2105B" w14:paraId="2639401F" w14:textId="6F6D7D09" w:rsidTr="00803689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B4AC50A" w14:textId="6054B6FE" w:rsidR="00A45C4E" w:rsidRPr="00A45C4E" w:rsidRDefault="00A45C4E" w:rsidP="00A45C4E">
            <w:pPr>
              <w:pStyle w:val="Obyejn"/>
              <w:jc w:val="center"/>
              <w:rPr>
                <w:color w:val="auto"/>
                <w:sz w:val="22"/>
                <w:szCs w:val="22"/>
              </w:rPr>
            </w:pPr>
            <w:r w:rsidRPr="00A45C4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6108CFF9" w14:textId="71E93A87" w:rsidR="00A45C4E" w:rsidRPr="000E126D" w:rsidRDefault="00A45C4E" w:rsidP="00E86554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A45C4E">
              <w:rPr>
                <w:bCs/>
                <w:color w:val="auto"/>
                <w:sz w:val="22"/>
                <w:szCs w:val="22"/>
              </w:rPr>
              <w:t>dní</w:t>
            </w:r>
          </w:p>
        </w:tc>
        <w:tc>
          <w:tcPr>
            <w:tcW w:w="29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E75BF51" w14:textId="7F857E73" w:rsidR="00A45C4E" w:rsidRPr="000E126D" w:rsidRDefault="00A45C4E" w:rsidP="00E86554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 dní</w:t>
            </w:r>
          </w:p>
        </w:tc>
      </w:tr>
      <w:tr w:rsidR="00A45C4E" w:rsidRPr="00D2105B" w14:paraId="69AAD5F0" w14:textId="22E2EF20" w:rsidTr="00803689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D5DB9DA" w14:textId="06EFDB60" w:rsidR="00A45C4E" w:rsidRPr="00A45C4E" w:rsidRDefault="00A45C4E" w:rsidP="00A45C4E">
            <w:pPr>
              <w:pStyle w:val="Obyejn"/>
              <w:jc w:val="center"/>
              <w:rPr>
                <w:color w:val="auto"/>
                <w:sz w:val="22"/>
                <w:szCs w:val="22"/>
              </w:rPr>
            </w:pPr>
            <w:r w:rsidRPr="00A45C4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1117151A" w14:textId="3086F068" w:rsidR="00A45C4E" w:rsidRPr="000E126D" w:rsidRDefault="00A45C4E" w:rsidP="00A45C4E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A45C4E">
              <w:rPr>
                <w:bCs/>
                <w:color w:val="auto"/>
                <w:sz w:val="22"/>
                <w:szCs w:val="22"/>
              </w:rPr>
              <w:t>dní</w:t>
            </w:r>
          </w:p>
        </w:tc>
        <w:tc>
          <w:tcPr>
            <w:tcW w:w="29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FAFE32C" w14:textId="6D23EDA3" w:rsidR="00A45C4E" w:rsidRPr="000E126D" w:rsidRDefault="00A45C4E" w:rsidP="00A45C4E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80 dní</w:t>
            </w:r>
          </w:p>
        </w:tc>
      </w:tr>
      <w:tr w:rsidR="00A45C4E" w:rsidRPr="00D2105B" w14:paraId="7732AC9F" w14:textId="4D8F6B72" w:rsidTr="00803689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DE58EA" w14:textId="1FA6942F" w:rsidR="00A45C4E" w:rsidRPr="00A45C4E" w:rsidRDefault="00A45C4E" w:rsidP="00A45C4E">
            <w:pPr>
              <w:pStyle w:val="Obyejn"/>
              <w:jc w:val="center"/>
              <w:rPr>
                <w:color w:val="auto"/>
                <w:sz w:val="22"/>
                <w:szCs w:val="22"/>
              </w:rPr>
            </w:pPr>
            <w:r w:rsidRPr="00A45C4E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097BAC7C" w14:textId="715E1EBF" w:rsidR="00A45C4E" w:rsidRPr="000E126D" w:rsidRDefault="00A45C4E" w:rsidP="00A45C4E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A45C4E">
              <w:rPr>
                <w:bCs/>
                <w:color w:val="auto"/>
                <w:sz w:val="22"/>
                <w:szCs w:val="22"/>
              </w:rPr>
              <w:t>dní</w:t>
            </w:r>
          </w:p>
        </w:tc>
        <w:tc>
          <w:tcPr>
            <w:tcW w:w="29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05E518" w14:textId="3EA7B5A2" w:rsidR="00A45C4E" w:rsidRPr="000E126D" w:rsidRDefault="00A45C4E" w:rsidP="00A45C4E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</w:rPr>
              <w:t>40 dní</w:t>
            </w:r>
          </w:p>
        </w:tc>
      </w:tr>
      <w:tr w:rsidR="00A45C4E" w:rsidRPr="00D2105B" w14:paraId="4BE3EDDF" w14:textId="05660A21" w:rsidTr="00803689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E1546F8" w14:textId="25AEF1ED" w:rsidR="00A45C4E" w:rsidRPr="00A45C4E" w:rsidRDefault="00A45C4E" w:rsidP="00A45C4E">
            <w:pPr>
              <w:pStyle w:val="Obyejn"/>
              <w:jc w:val="center"/>
              <w:rPr>
                <w:color w:val="auto"/>
                <w:sz w:val="22"/>
                <w:szCs w:val="22"/>
              </w:rPr>
            </w:pPr>
            <w:r w:rsidRPr="00A45C4E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2EEDB2B9" w14:textId="0882FC9F" w:rsidR="00A45C4E" w:rsidRPr="000E126D" w:rsidRDefault="00A45C4E" w:rsidP="00A45C4E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A45C4E">
              <w:rPr>
                <w:bCs/>
                <w:color w:val="auto"/>
                <w:sz w:val="22"/>
                <w:szCs w:val="22"/>
              </w:rPr>
              <w:t>dní</w:t>
            </w:r>
          </w:p>
        </w:tc>
        <w:tc>
          <w:tcPr>
            <w:tcW w:w="29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15097FF" w14:textId="69B0668B" w:rsidR="00A45C4E" w:rsidRPr="000E126D" w:rsidRDefault="00A45C4E" w:rsidP="00A45C4E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</w:rPr>
              <w:t>60 dní</w:t>
            </w:r>
          </w:p>
        </w:tc>
      </w:tr>
      <w:tr w:rsidR="00A45C4E" w:rsidRPr="00D2105B" w14:paraId="18B02B7A" w14:textId="19FDD574" w:rsidTr="00803689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22974DC" w14:textId="350B821F" w:rsidR="00A45C4E" w:rsidRPr="00A45C4E" w:rsidRDefault="00A45C4E" w:rsidP="00A45C4E">
            <w:pPr>
              <w:pStyle w:val="Obyejn"/>
              <w:jc w:val="center"/>
              <w:rPr>
                <w:color w:val="auto"/>
                <w:sz w:val="22"/>
                <w:szCs w:val="22"/>
              </w:rPr>
            </w:pPr>
            <w:r w:rsidRPr="00A45C4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1FA63E2F" w14:textId="4C682464" w:rsidR="00A45C4E" w:rsidRPr="000E126D" w:rsidRDefault="00A45C4E" w:rsidP="00A45C4E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A45C4E">
              <w:rPr>
                <w:bCs/>
                <w:color w:val="auto"/>
                <w:sz w:val="22"/>
                <w:szCs w:val="22"/>
              </w:rPr>
              <w:t>dní</w:t>
            </w:r>
          </w:p>
        </w:tc>
        <w:tc>
          <w:tcPr>
            <w:tcW w:w="29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74BE2B" w14:textId="44E3D603" w:rsidR="00A45C4E" w:rsidRPr="00A45C4E" w:rsidRDefault="00A45C4E" w:rsidP="00A45C4E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 w:rsidRPr="00A45C4E">
              <w:rPr>
                <w:bCs/>
                <w:color w:val="auto"/>
                <w:sz w:val="22"/>
                <w:szCs w:val="22"/>
              </w:rPr>
              <w:t>40 dní</w:t>
            </w:r>
          </w:p>
        </w:tc>
      </w:tr>
      <w:tr w:rsidR="00A45C4E" w:rsidRPr="00D2105B" w14:paraId="0DF12AEA" w14:textId="77777777" w:rsidTr="00803689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148AE1" w14:textId="4575317B" w:rsidR="00A45C4E" w:rsidRPr="00A45C4E" w:rsidRDefault="00A45C4E" w:rsidP="00A45C4E">
            <w:pPr>
              <w:pStyle w:val="Obyejn"/>
              <w:jc w:val="center"/>
              <w:rPr>
                <w:color w:val="auto"/>
                <w:sz w:val="22"/>
                <w:szCs w:val="22"/>
              </w:rPr>
            </w:pPr>
            <w:r w:rsidRPr="00A45C4E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74209E72" w14:textId="507D7A1D" w:rsidR="00A45C4E" w:rsidRPr="000E126D" w:rsidRDefault="00A45C4E" w:rsidP="00A45C4E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A45C4E">
              <w:rPr>
                <w:bCs/>
                <w:color w:val="auto"/>
                <w:sz w:val="22"/>
                <w:szCs w:val="22"/>
              </w:rPr>
              <w:t>dní</w:t>
            </w:r>
          </w:p>
        </w:tc>
        <w:tc>
          <w:tcPr>
            <w:tcW w:w="29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26B6AE9" w14:textId="4AC9FBBD" w:rsidR="00A45C4E" w:rsidRPr="00A45C4E" w:rsidRDefault="00A45C4E" w:rsidP="00A45C4E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 w:rsidRPr="00A45C4E">
              <w:rPr>
                <w:bCs/>
                <w:color w:val="auto"/>
                <w:sz w:val="22"/>
                <w:szCs w:val="22"/>
              </w:rPr>
              <w:t>360 dní</w:t>
            </w:r>
          </w:p>
        </w:tc>
      </w:tr>
      <w:tr w:rsidR="00A45C4E" w:rsidRPr="00D2105B" w14:paraId="660AB73E" w14:textId="27C88589" w:rsidTr="00803689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980A61A" w14:textId="669A3878" w:rsidR="00A45C4E" w:rsidRPr="00A45C4E" w:rsidRDefault="00A45C4E" w:rsidP="00A45C4E">
            <w:pPr>
              <w:pStyle w:val="Obyejn"/>
              <w:jc w:val="center"/>
              <w:rPr>
                <w:color w:val="auto"/>
                <w:sz w:val="22"/>
                <w:szCs w:val="22"/>
              </w:rPr>
            </w:pPr>
            <w:r w:rsidRPr="00A45C4E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38109869" w14:textId="5AFDF5CB" w:rsidR="00A45C4E" w:rsidRPr="000E126D" w:rsidRDefault="00A45C4E" w:rsidP="00A45C4E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A45C4E">
              <w:rPr>
                <w:bCs/>
                <w:color w:val="auto"/>
                <w:sz w:val="22"/>
                <w:szCs w:val="22"/>
              </w:rPr>
              <w:t>dní</w:t>
            </w:r>
          </w:p>
        </w:tc>
        <w:tc>
          <w:tcPr>
            <w:tcW w:w="29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7710648" w14:textId="71101741" w:rsidR="00A45C4E" w:rsidRPr="00A45C4E" w:rsidRDefault="00A45C4E" w:rsidP="00A45C4E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 w:rsidRPr="00A45C4E">
              <w:rPr>
                <w:bCs/>
                <w:color w:val="auto"/>
                <w:sz w:val="22"/>
                <w:szCs w:val="22"/>
              </w:rPr>
              <w:t>20 dní</w:t>
            </w:r>
          </w:p>
        </w:tc>
      </w:tr>
    </w:tbl>
    <w:p w14:paraId="7A83BE5B" w14:textId="5E5AF960" w:rsidR="00A45C4E" w:rsidRPr="00E23AA6" w:rsidRDefault="00A45C4E" w:rsidP="00A45C4E">
      <w:pPr>
        <w:pStyle w:val="Tloslovan"/>
        <w:numPr>
          <w:ilvl w:val="0"/>
          <w:numId w:val="0"/>
        </w:numPr>
        <w:ind w:left="851" w:hanging="284"/>
        <w:rPr>
          <w:i/>
          <w:iCs/>
        </w:rPr>
      </w:pPr>
      <w:r>
        <w:tab/>
      </w:r>
      <w:r w:rsidRPr="00E23AA6">
        <w:rPr>
          <w:i/>
          <w:iCs/>
        </w:rPr>
        <w:t>* Zadavatel stanovil maximální délku realizace jednotlivých etap. Účastní</w:t>
      </w:r>
      <w:r w:rsidR="00803689">
        <w:rPr>
          <w:i/>
          <w:iCs/>
        </w:rPr>
        <w:t>k</w:t>
      </w:r>
      <w:r w:rsidRPr="00E23AA6">
        <w:rPr>
          <w:i/>
          <w:iCs/>
        </w:rPr>
        <w:t xml:space="preserve"> m</w:t>
      </w:r>
      <w:r w:rsidR="00803689">
        <w:rPr>
          <w:i/>
          <w:iCs/>
        </w:rPr>
        <w:t xml:space="preserve">ůže nabídnout </w:t>
      </w:r>
      <w:r w:rsidRPr="00E23AA6">
        <w:rPr>
          <w:i/>
          <w:iCs/>
        </w:rPr>
        <w:t xml:space="preserve">kratší dobu </w:t>
      </w:r>
      <w:r w:rsidR="00803689">
        <w:rPr>
          <w:i/>
          <w:iCs/>
        </w:rPr>
        <w:t>realizace jednotlivých etap</w:t>
      </w:r>
      <w:r w:rsidRPr="00E23AA6">
        <w:rPr>
          <w:i/>
          <w:iCs/>
        </w:rPr>
        <w:t>.</w:t>
      </w:r>
      <w:r w:rsidR="00803689">
        <w:rPr>
          <w:i/>
          <w:iCs/>
        </w:rPr>
        <w:t xml:space="preserve"> Zadavatel pro vyloučení pochybností upozorňuje, že délka realizace jednotlivých etap není předmětem hodnocení nabídek.</w:t>
      </w:r>
      <w:r w:rsidRPr="00E23AA6">
        <w:rPr>
          <w:i/>
          <w:iCs/>
        </w:rPr>
        <w:t xml:space="preserve"> </w:t>
      </w:r>
      <w:r w:rsidR="00803689">
        <w:rPr>
          <w:i/>
          <w:iCs/>
        </w:rPr>
        <w:t>Pokud účastník d</w:t>
      </w:r>
      <w:r w:rsidRPr="00E23AA6">
        <w:rPr>
          <w:i/>
          <w:iCs/>
        </w:rPr>
        <w:t>élk</w:t>
      </w:r>
      <w:r w:rsidR="00803689">
        <w:rPr>
          <w:i/>
          <w:iCs/>
        </w:rPr>
        <w:t>u</w:t>
      </w:r>
      <w:r w:rsidRPr="00E23AA6">
        <w:rPr>
          <w:i/>
          <w:iCs/>
        </w:rPr>
        <w:t xml:space="preserve"> realizace jednotlivých etap nevypln</w:t>
      </w:r>
      <w:r w:rsidR="00803689">
        <w:rPr>
          <w:i/>
          <w:iCs/>
        </w:rPr>
        <w:t>í</w:t>
      </w:r>
      <w:r w:rsidRPr="00E23AA6">
        <w:rPr>
          <w:i/>
          <w:iCs/>
        </w:rPr>
        <w:t xml:space="preserve"> či vypln</w:t>
      </w:r>
      <w:r w:rsidR="00803689">
        <w:rPr>
          <w:i/>
          <w:iCs/>
        </w:rPr>
        <w:t xml:space="preserve">í-li </w:t>
      </w:r>
      <w:r w:rsidRPr="00E23AA6">
        <w:rPr>
          <w:i/>
          <w:iCs/>
        </w:rPr>
        <w:t>delší dob</w:t>
      </w:r>
      <w:r w:rsidR="00803689">
        <w:rPr>
          <w:i/>
          <w:iCs/>
        </w:rPr>
        <w:t>u</w:t>
      </w:r>
      <w:r w:rsidRPr="00E23AA6">
        <w:rPr>
          <w:i/>
          <w:iCs/>
        </w:rPr>
        <w:t xml:space="preserve">, </w:t>
      </w:r>
      <w:r w:rsidR="00803689">
        <w:rPr>
          <w:i/>
          <w:iCs/>
        </w:rPr>
        <w:t xml:space="preserve">než je maximální doba stanovená zadavatelem, </w:t>
      </w:r>
      <w:r w:rsidRPr="00E23AA6">
        <w:rPr>
          <w:i/>
          <w:iCs/>
        </w:rPr>
        <w:t>má se za to, že účastník na</w:t>
      </w:r>
      <w:r w:rsidR="00803689">
        <w:rPr>
          <w:i/>
          <w:iCs/>
        </w:rPr>
        <w:t xml:space="preserve">bízí </w:t>
      </w:r>
      <w:r w:rsidRPr="00E23AA6">
        <w:rPr>
          <w:i/>
          <w:iCs/>
        </w:rPr>
        <w:t xml:space="preserve">počet dní v maximální délce </w:t>
      </w:r>
      <w:r w:rsidR="00803689">
        <w:rPr>
          <w:i/>
          <w:iCs/>
        </w:rPr>
        <w:t>po</w:t>
      </w:r>
      <w:r w:rsidRPr="00E23AA6">
        <w:rPr>
          <w:i/>
          <w:iCs/>
        </w:rPr>
        <w:t>dle sloupce vpravo.</w:t>
      </w:r>
    </w:p>
    <w:p w14:paraId="5ECFF63C" w14:textId="7555E01D" w:rsidR="00E12D7E" w:rsidRPr="003D5C26" w:rsidRDefault="00885F81" w:rsidP="00007F4B">
      <w:pPr>
        <w:pStyle w:val="Nadpis1"/>
        <w:keepLines w:val="0"/>
        <w:pageBreakBefore/>
      </w:pPr>
      <w:r>
        <w:lastRenderedPageBreak/>
        <w:t>K</w:t>
      </w:r>
      <w:r w:rsidR="00007F4B">
        <w:t>ritéria hodnocení</w:t>
      </w:r>
      <w:bookmarkEnd w:id="21"/>
    </w:p>
    <w:p w14:paraId="6B26472B" w14:textId="349B9E33" w:rsidR="00280415" w:rsidRPr="008E02DB" w:rsidRDefault="00E61748" w:rsidP="007021BF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</w:t>
      </w:r>
      <w:r w:rsidR="00280415" w:rsidRPr="008E02DB">
        <w:t>:</w:t>
      </w:r>
    </w:p>
    <w:p w14:paraId="4A582437" w14:textId="7DE81CDA" w:rsidR="00C745A7" w:rsidRPr="007021BF" w:rsidRDefault="00C745A7" w:rsidP="00A57E4B">
      <w:pPr>
        <w:pStyle w:val="Tlone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7021BF">
        <w:rPr>
          <w:b/>
          <w:bCs/>
          <w:i/>
          <w:iCs/>
        </w:rPr>
        <w:t xml:space="preserve">Nabídková cena – viz </w:t>
      </w:r>
      <w:r w:rsidR="000E2DB8" w:rsidRPr="007021BF">
        <w:rPr>
          <w:b/>
          <w:bCs/>
          <w:i/>
          <w:iCs/>
        </w:rPr>
        <w:t xml:space="preserve">oceněný </w:t>
      </w:r>
      <w:r w:rsidRPr="007021BF">
        <w:rPr>
          <w:b/>
          <w:bCs/>
          <w:i/>
          <w:iCs/>
        </w:rPr>
        <w:t>soupis prací</w:t>
      </w:r>
      <w:r w:rsidR="00D73C40" w:rsidRPr="007021BF">
        <w:rPr>
          <w:b/>
          <w:bCs/>
          <w:i/>
          <w:iCs/>
        </w:rPr>
        <w:t xml:space="preserve"> (Rekapitulace stavby </w:t>
      </w:r>
      <w:r w:rsidR="007021BF" w:rsidRPr="007021BF">
        <w:rPr>
          <w:b/>
          <w:bCs/>
          <w:i/>
          <w:iCs/>
        </w:rPr>
        <w:t xml:space="preserve">– </w:t>
      </w:r>
      <w:r w:rsidR="00D73C40" w:rsidRPr="007021BF">
        <w:rPr>
          <w:b/>
          <w:bCs/>
          <w:i/>
          <w:iCs/>
        </w:rPr>
        <w:t>seznam dílčích rozpočtů)</w:t>
      </w:r>
      <w:r w:rsidR="00BF4879">
        <w:rPr>
          <w:b/>
          <w:bCs/>
          <w:i/>
          <w:iCs/>
        </w:rPr>
        <w:t>.</w:t>
      </w:r>
    </w:p>
    <w:p w14:paraId="5CB7AC53" w14:textId="77777777" w:rsidR="00E12D7E" w:rsidRPr="003D5C26" w:rsidRDefault="00885F81" w:rsidP="00007F4B">
      <w:pPr>
        <w:pStyle w:val="Nadpis1"/>
        <w:keepLines w:val="0"/>
        <w:pageBreakBefore/>
      </w:pPr>
      <w:bookmarkStart w:id="22" w:name="_Toc56196930"/>
      <w:r>
        <w:lastRenderedPageBreak/>
        <w:t>Poddodavatelé</w:t>
      </w:r>
      <w:bookmarkEnd w:id="22"/>
    </w:p>
    <w:p w14:paraId="0D5ADD4C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71E86AB9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293EC8E6" w14:textId="77777777" w:rsidTr="0096548E">
        <w:trPr>
          <w:trHeight w:val="454"/>
        </w:trPr>
        <w:tc>
          <w:tcPr>
            <w:tcW w:w="3544" w:type="dxa"/>
          </w:tcPr>
          <w:p w14:paraId="7C532B4C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1DB0F8A0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5D33087" w14:textId="77777777" w:rsidTr="0096548E">
        <w:trPr>
          <w:trHeight w:val="454"/>
        </w:trPr>
        <w:tc>
          <w:tcPr>
            <w:tcW w:w="3544" w:type="dxa"/>
          </w:tcPr>
          <w:p w14:paraId="68ADF0ED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40097F9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C147B1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1F99BAA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FD57C74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A43CFA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8C2A1BA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DC35940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B5F2C0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83217A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FA801EF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5B7244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D27F7B5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156B052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E3D5CA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DF6FC85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74286E3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DB0A82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3183043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20039A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6CDB9A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D302DB3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C55E8B8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D5726B5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1374EA10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0744287B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CD1A0CB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711268BB" w14:textId="77777777" w:rsidR="00E12D7E" w:rsidRPr="003D5C26" w:rsidRDefault="00885F81" w:rsidP="005C172F">
      <w:pPr>
        <w:pStyle w:val="Nadpis1"/>
        <w:keepLines w:val="0"/>
        <w:pageBreakBefore/>
      </w:pPr>
      <w:bookmarkStart w:id="23" w:name="_Toc56196931"/>
      <w:r>
        <w:lastRenderedPageBreak/>
        <w:t>P</w:t>
      </w:r>
      <w:r w:rsidR="006A0B54">
        <w:t>rohlášení účastníka, p</w:t>
      </w:r>
      <w:r>
        <w:t>odpis</w:t>
      </w:r>
      <w:bookmarkEnd w:id="23"/>
    </w:p>
    <w:p w14:paraId="6A48B7BB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02BD6D0F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80D900C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7B5BEDA8" w14:textId="77777777" w:rsidR="000B0A29" w:rsidRDefault="0005038D" w:rsidP="00874637">
      <w:pPr>
        <w:pStyle w:val="Tloslovan"/>
      </w:pPr>
      <w:bookmarkStart w:id="24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10B939F3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2CF0D2C1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2DD207C9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6D818368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1C9B215F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065C0545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342CDAF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04D96D19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4"/>
    <w:p w14:paraId="243B063D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076B27CF" w14:textId="77777777" w:rsidR="00780C8A" w:rsidRPr="00FC343B" w:rsidRDefault="00780C8A" w:rsidP="00936AB3">
      <w:pPr>
        <w:pStyle w:val="Tloslovan"/>
      </w:pPr>
      <w:bookmarkStart w:id="25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5"/>
      <w:r w:rsidR="002E74F7" w:rsidRPr="00FC343B">
        <w:t>.</w:t>
      </w:r>
    </w:p>
    <w:p w14:paraId="34E2D4EA" w14:textId="77777777" w:rsidR="000F2BFB" w:rsidRPr="00FC343B" w:rsidRDefault="000F2BFB" w:rsidP="000F2BFB">
      <w:pPr>
        <w:pStyle w:val="Tloslovan"/>
      </w:pPr>
      <w:bookmarkStart w:id="26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D0EEEFE" w14:textId="77777777" w:rsidR="000F2BFB" w:rsidRPr="006E6931" w:rsidRDefault="000F2BFB" w:rsidP="000F2BFB">
      <w:pPr>
        <w:pStyle w:val="Tloslovan"/>
      </w:pPr>
      <w:bookmarkStart w:id="27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40F38C3F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7"/>
    <w:p w14:paraId="5A581E08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01850E40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68804B98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1CE0F5B7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D3F3735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7D35E243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8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8"/>
      <w:r w:rsidR="00F243CB">
        <w:t>.</w:t>
      </w:r>
    </w:p>
    <w:p w14:paraId="173627D8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9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9"/>
      <w:r w:rsidR="00F243CB">
        <w:t>.</w:t>
      </w:r>
    </w:p>
    <w:p w14:paraId="13A3348E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723F011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38BDBD21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620D65B1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370314D0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C423D6B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30" w:name="_Hlk195173831"/>
      <w:bookmarkStart w:id="31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30"/>
      <w:r>
        <w:t>.</w:t>
      </w:r>
    </w:p>
    <w:p w14:paraId="643ADAC8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32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2"/>
      <w:r w:rsidR="00F243CB">
        <w:t>.</w:t>
      </w:r>
    </w:p>
    <w:bookmarkEnd w:id="26"/>
    <w:bookmarkEnd w:id="31"/>
    <w:p w14:paraId="40E80B3D" w14:textId="5873C468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31D411C0" w14:textId="77777777" w:rsidTr="000D2D3E">
        <w:trPr>
          <w:trHeight w:val="567"/>
        </w:trPr>
        <w:tc>
          <w:tcPr>
            <w:tcW w:w="5000" w:type="pct"/>
            <w:hideMark/>
          </w:tcPr>
          <w:p w14:paraId="2104022C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8BAE829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FB9BC55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037ACA98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569368C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D4F5" w14:textId="77777777" w:rsidR="00D23C74" w:rsidRDefault="00D23C74" w:rsidP="005066D2">
      <w:r>
        <w:separator/>
      </w:r>
    </w:p>
  </w:endnote>
  <w:endnote w:type="continuationSeparator" w:id="0">
    <w:p w14:paraId="61116938" w14:textId="77777777" w:rsidR="00D23C74" w:rsidRDefault="00D23C74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5390" w14:textId="77777777" w:rsidR="00D962D6" w:rsidRPr="00933444" w:rsidRDefault="00EA5766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0258" w14:textId="77777777" w:rsidR="00D962D6" w:rsidRPr="00515259" w:rsidRDefault="00EA5766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323D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0799" w14:textId="77777777" w:rsidR="00D962D6" w:rsidRPr="00515259" w:rsidRDefault="00EA5766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D740" w14:textId="77777777" w:rsidR="00D23C74" w:rsidRDefault="00D23C74" w:rsidP="005066D2">
      <w:r>
        <w:separator/>
      </w:r>
    </w:p>
  </w:footnote>
  <w:footnote w:type="continuationSeparator" w:id="0">
    <w:p w14:paraId="0B04023C" w14:textId="77777777" w:rsidR="00D23C74" w:rsidRDefault="00D23C74" w:rsidP="005066D2">
      <w:r>
        <w:continuationSeparator/>
      </w:r>
    </w:p>
  </w:footnote>
  <w:footnote w:id="1">
    <w:p w14:paraId="3F710EB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6F4EE117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401E224C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A719" w14:textId="24B206AD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04C6" w14:textId="77777777" w:rsidR="00D962D6" w:rsidRPr="00BA50CE" w:rsidRDefault="00EA5766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0933621AF49D4E0CB95A1DD0572F0B47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A252" w14:textId="4C0177CA" w:rsidR="00D962D6" w:rsidRPr="008030A6" w:rsidRDefault="00EA5766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D55697A6E714229B5F25A5C0700CC42"/>
        </w:placeholder>
        <w:text/>
      </w:sdtPr>
      <w:sdtEndPr/>
      <w:sdtContent>
        <w:r w:rsidR="001A3EB0">
          <w:rPr>
            <w:sz w:val="20"/>
            <w:szCs w:val="20"/>
          </w:rPr>
          <w:t>Hřbitov – oprava zpevněných ploch, Šlapanice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95BC" w14:textId="77777777" w:rsidR="00D962D6" w:rsidRPr="00BA50CE" w:rsidRDefault="00EA5766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CAC1DE66A061450FA92F430857FF7B70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  <w:num w:numId="40" w16cid:durableId="1672098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74"/>
    <w:rsid w:val="00006266"/>
    <w:rsid w:val="00007F4B"/>
    <w:rsid w:val="00024F36"/>
    <w:rsid w:val="00035C1B"/>
    <w:rsid w:val="00046F11"/>
    <w:rsid w:val="0005038D"/>
    <w:rsid w:val="000531DC"/>
    <w:rsid w:val="00053AE4"/>
    <w:rsid w:val="00056B6D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2DB8"/>
    <w:rsid w:val="000E6D6E"/>
    <w:rsid w:val="000F2BFB"/>
    <w:rsid w:val="00104227"/>
    <w:rsid w:val="00110CA5"/>
    <w:rsid w:val="00121316"/>
    <w:rsid w:val="0013525B"/>
    <w:rsid w:val="001361BA"/>
    <w:rsid w:val="0014017E"/>
    <w:rsid w:val="00147C12"/>
    <w:rsid w:val="00165C44"/>
    <w:rsid w:val="001742E3"/>
    <w:rsid w:val="00191EB0"/>
    <w:rsid w:val="0019757D"/>
    <w:rsid w:val="001A3EB0"/>
    <w:rsid w:val="001A433A"/>
    <w:rsid w:val="001C5FBF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471B8"/>
    <w:rsid w:val="00253C6A"/>
    <w:rsid w:val="00264F06"/>
    <w:rsid w:val="00280415"/>
    <w:rsid w:val="00280CBC"/>
    <w:rsid w:val="002905A3"/>
    <w:rsid w:val="00297665"/>
    <w:rsid w:val="002A3542"/>
    <w:rsid w:val="002B1258"/>
    <w:rsid w:val="002B39D3"/>
    <w:rsid w:val="002B46CB"/>
    <w:rsid w:val="002B63EA"/>
    <w:rsid w:val="002C27F1"/>
    <w:rsid w:val="002C68EC"/>
    <w:rsid w:val="002D3242"/>
    <w:rsid w:val="002D5F15"/>
    <w:rsid w:val="002D6626"/>
    <w:rsid w:val="002E74F7"/>
    <w:rsid w:val="002F6A06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7394E"/>
    <w:rsid w:val="004806F6"/>
    <w:rsid w:val="00493A1A"/>
    <w:rsid w:val="00496FC9"/>
    <w:rsid w:val="004A6A9A"/>
    <w:rsid w:val="004B1F8E"/>
    <w:rsid w:val="004B6CC6"/>
    <w:rsid w:val="004C1D60"/>
    <w:rsid w:val="004D0C94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3E18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6256BA"/>
    <w:rsid w:val="00630E95"/>
    <w:rsid w:val="006331DC"/>
    <w:rsid w:val="00663286"/>
    <w:rsid w:val="006704DC"/>
    <w:rsid w:val="00672AAE"/>
    <w:rsid w:val="006941C1"/>
    <w:rsid w:val="006A0B54"/>
    <w:rsid w:val="006D03E5"/>
    <w:rsid w:val="006D46E3"/>
    <w:rsid w:val="006D4A84"/>
    <w:rsid w:val="006E350B"/>
    <w:rsid w:val="006E660C"/>
    <w:rsid w:val="006E6931"/>
    <w:rsid w:val="006F0773"/>
    <w:rsid w:val="006F485E"/>
    <w:rsid w:val="006F599E"/>
    <w:rsid w:val="006F676B"/>
    <w:rsid w:val="007021BF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E116C"/>
    <w:rsid w:val="007F15E8"/>
    <w:rsid w:val="00800C18"/>
    <w:rsid w:val="008030A6"/>
    <w:rsid w:val="00803689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257D"/>
    <w:rsid w:val="008C74B5"/>
    <w:rsid w:val="008C7DE0"/>
    <w:rsid w:val="008D1E08"/>
    <w:rsid w:val="008E02DB"/>
    <w:rsid w:val="008E17B9"/>
    <w:rsid w:val="008E74B5"/>
    <w:rsid w:val="008F6FC2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445F7"/>
    <w:rsid w:val="0096548E"/>
    <w:rsid w:val="0097478D"/>
    <w:rsid w:val="00982E0B"/>
    <w:rsid w:val="00992C64"/>
    <w:rsid w:val="009B0028"/>
    <w:rsid w:val="009B0182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45C4E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E55FD"/>
    <w:rsid w:val="00BF0B4A"/>
    <w:rsid w:val="00BF4879"/>
    <w:rsid w:val="00C07D79"/>
    <w:rsid w:val="00C20440"/>
    <w:rsid w:val="00C238D3"/>
    <w:rsid w:val="00C46C13"/>
    <w:rsid w:val="00C62A52"/>
    <w:rsid w:val="00C65B04"/>
    <w:rsid w:val="00C745A7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23C74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3C40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23AA6"/>
    <w:rsid w:val="00E3536F"/>
    <w:rsid w:val="00E43B23"/>
    <w:rsid w:val="00E506CC"/>
    <w:rsid w:val="00E50BC5"/>
    <w:rsid w:val="00E54DCB"/>
    <w:rsid w:val="00E61748"/>
    <w:rsid w:val="00E65CDC"/>
    <w:rsid w:val="00E91EC0"/>
    <w:rsid w:val="00E9457E"/>
    <w:rsid w:val="00EA5766"/>
    <w:rsid w:val="00EB3A44"/>
    <w:rsid w:val="00EB7CBD"/>
    <w:rsid w:val="00EC2D40"/>
    <w:rsid w:val="00ED60DA"/>
    <w:rsid w:val="00ED6E7B"/>
    <w:rsid w:val="00EE2883"/>
    <w:rsid w:val="00EF419D"/>
    <w:rsid w:val="00EF4CE2"/>
    <w:rsid w:val="00F14730"/>
    <w:rsid w:val="00F243CB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0347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4149"/>
  <w15:chartTrackingRefBased/>
  <w15:docId w15:val="{0663A00A-BC03-4131-BC82-AB9EFBFE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4_Formular_nabidky_ZPR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17E4DC8DAD47C2925577236479F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95070-E2F1-4216-B753-7C74CC580792}"/>
      </w:docPartPr>
      <w:docPartBody>
        <w:p w:rsidR="000864AD" w:rsidRDefault="000864AD">
          <w:pPr>
            <w:pStyle w:val="6117E4DC8DAD47C2925577236479F95F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0933621AF49D4E0CB95A1DD0572F0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6A380-3533-4C67-B98A-AF00A6FBAD99}"/>
      </w:docPartPr>
      <w:docPartBody>
        <w:p w:rsidR="000864AD" w:rsidRDefault="000864AD">
          <w:pPr>
            <w:pStyle w:val="0933621AF49D4E0CB95A1DD0572F0B47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AC1DE66A061450FA92F430857FF7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41E17-4468-4FB2-8143-80BE58D2F6D1}"/>
      </w:docPartPr>
      <w:docPartBody>
        <w:p w:rsidR="000864AD" w:rsidRDefault="000864AD">
          <w:pPr>
            <w:pStyle w:val="CAC1DE66A061450FA92F430857FF7B7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D55697A6E714229B5F25A5C0700C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34B02-98C9-4910-9C18-F2853BADA53A}"/>
      </w:docPartPr>
      <w:docPartBody>
        <w:p w:rsidR="000864AD" w:rsidRDefault="000864AD">
          <w:pPr>
            <w:pStyle w:val="BD55697A6E714229B5F25A5C0700CC42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FD5DDCDF033F4C318925A3AA7CBA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B8325-0C8B-4CEE-B640-61E631A7797D}"/>
      </w:docPartPr>
      <w:docPartBody>
        <w:p w:rsidR="00EC2162" w:rsidRDefault="00EC2162" w:rsidP="00EC2162">
          <w:pPr>
            <w:pStyle w:val="FD5DDCDF033F4C318925A3AA7CBA366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F9120BB357B494E910533923FF7F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51337-73A3-4F49-A399-BEBFDBDCB2F1}"/>
      </w:docPartPr>
      <w:docPartBody>
        <w:p w:rsidR="00EC2162" w:rsidRDefault="00EC2162" w:rsidP="00EC2162">
          <w:pPr>
            <w:pStyle w:val="0F9120BB357B494E910533923FF7F96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D0A8188FC1B4EDAA2D7291603183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E38D5-59C1-43E8-AD41-2E084DA1E8ED}"/>
      </w:docPartPr>
      <w:docPartBody>
        <w:p w:rsidR="00EC2162" w:rsidRDefault="00EC2162" w:rsidP="00EC2162">
          <w:pPr>
            <w:pStyle w:val="5D0A8188FC1B4EDAA2D72916031833C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9C2B07AE4EB4162AD760119F9838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0F84B-041C-495F-906B-82E2CB6A456B}"/>
      </w:docPartPr>
      <w:docPartBody>
        <w:p w:rsidR="00EC2162" w:rsidRDefault="00EC2162" w:rsidP="00EC2162">
          <w:pPr>
            <w:pStyle w:val="89C2B07AE4EB4162AD760119F9838B90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5E557C91F4140D99E0C548F4D7EF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72A26-335F-4538-AED2-8BBA19A5ECB8}"/>
      </w:docPartPr>
      <w:docPartBody>
        <w:p w:rsidR="00EC2162" w:rsidRDefault="00EC2162" w:rsidP="00EC2162">
          <w:pPr>
            <w:pStyle w:val="05E557C91F4140D99E0C548F4D7EF044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3B45FC91A3944888E60E0985F7A94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B63EB-D580-42A0-B462-F0EFA9723EEC}"/>
      </w:docPartPr>
      <w:docPartBody>
        <w:p w:rsidR="00EC2162" w:rsidRDefault="00EC2162" w:rsidP="00EC2162">
          <w:pPr>
            <w:pStyle w:val="F3B45FC91A3944888E60E0985F7A94ED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09798F821EC4546B32875F222EEF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A58F4C-565D-4DE0-A33E-09A44DBD263E}"/>
      </w:docPartPr>
      <w:docPartBody>
        <w:p w:rsidR="00EC2162" w:rsidRDefault="00EC2162" w:rsidP="00EC2162">
          <w:pPr>
            <w:pStyle w:val="E09798F821EC4546B32875F222EEFF0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AD"/>
    <w:rsid w:val="00053AE4"/>
    <w:rsid w:val="000864AD"/>
    <w:rsid w:val="0013525B"/>
    <w:rsid w:val="004B1F8E"/>
    <w:rsid w:val="006F485E"/>
    <w:rsid w:val="00E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C2162"/>
  </w:style>
  <w:style w:type="paragraph" w:customStyle="1" w:styleId="6117E4DC8DAD47C2925577236479F95F">
    <w:name w:val="6117E4DC8DAD47C2925577236479F95F"/>
  </w:style>
  <w:style w:type="paragraph" w:customStyle="1" w:styleId="0933621AF49D4E0CB95A1DD0572F0B47">
    <w:name w:val="0933621AF49D4E0CB95A1DD0572F0B47"/>
  </w:style>
  <w:style w:type="paragraph" w:customStyle="1" w:styleId="CAC1DE66A061450FA92F430857FF7B70">
    <w:name w:val="CAC1DE66A061450FA92F430857FF7B70"/>
  </w:style>
  <w:style w:type="paragraph" w:customStyle="1" w:styleId="BD55697A6E714229B5F25A5C0700CC42">
    <w:name w:val="BD55697A6E714229B5F25A5C0700CC42"/>
  </w:style>
  <w:style w:type="paragraph" w:customStyle="1" w:styleId="FD5DDCDF033F4C318925A3AA7CBA366F">
    <w:name w:val="FD5DDCDF033F4C318925A3AA7CBA366F"/>
    <w:rsid w:val="00EC2162"/>
  </w:style>
  <w:style w:type="paragraph" w:customStyle="1" w:styleId="0F9120BB357B494E910533923FF7F962">
    <w:name w:val="0F9120BB357B494E910533923FF7F962"/>
    <w:rsid w:val="00EC2162"/>
  </w:style>
  <w:style w:type="paragraph" w:customStyle="1" w:styleId="5D0A8188FC1B4EDAA2D72916031833C2">
    <w:name w:val="5D0A8188FC1B4EDAA2D72916031833C2"/>
    <w:rsid w:val="00EC2162"/>
  </w:style>
  <w:style w:type="paragraph" w:customStyle="1" w:styleId="89C2B07AE4EB4162AD760119F9838B90">
    <w:name w:val="89C2B07AE4EB4162AD760119F9838B90"/>
    <w:rsid w:val="00EC2162"/>
  </w:style>
  <w:style w:type="paragraph" w:customStyle="1" w:styleId="05E557C91F4140D99E0C548F4D7EF044">
    <w:name w:val="05E557C91F4140D99E0C548F4D7EF044"/>
    <w:rsid w:val="00EC2162"/>
  </w:style>
  <w:style w:type="paragraph" w:customStyle="1" w:styleId="F3B45FC91A3944888E60E0985F7A94ED">
    <w:name w:val="F3B45FC91A3944888E60E0985F7A94ED"/>
    <w:rsid w:val="00EC2162"/>
  </w:style>
  <w:style w:type="paragraph" w:customStyle="1" w:styleId="E09798F821EC4546B32875F222EEFF08">
    <w:name w:val="E09798F821EC4546B32875F222EEFF08"/>
    <w:rsid w:val="00EC2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04_Formular_nabidky_ZPR_stavba_VZOR_po_novele</Template>
  <TotalTime>4294967255</TotalTime>
  <Pages>12</Pages>
  <Words>2410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Pechancová</dc:creator>
  <cp:keywords/>
  <dc:description/>
  <cp:lastModifiedBy>Mgr. Vanessa Vilhelmová</cp:lastModifiedBy>
  <cp:revision>7</cp:revision>
  <dcterms:created xsi:type="dcterms:W3CDTF">2025-11-04T23:06:00Z</dcterms:created>
  <dcterms:modified xsi:type="dcterms:W3CDTF">2025-11-06T16:53:00Z</dcterms:modified>
</cp:coreProperties>
</file>