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922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963"/>
      </w:tblGrid>
      <w:tr w:rsidR="00F81C46" w:rsidRPr="00F81C46" w14:paraId="4D6B5A2C" w14:textId="77777777" w:rsidTr="001F5D34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id w:val="-1899048256"/>
            <w:placeholder>
              <w:docPart w:val="B58E319CEB114BEA8B8D3AF6F5563221"/>
            </w:placeholder>
            <w:text/>
          </w:sdtPr>
          <w:sdtEndPr/>
          <w:sdtContent>
            <w:tc>
              <w:tcPr>
                <w:tcW w:w="5963" w:type="dxa"/>
                <w:vAlign w:val="center"/>
              </w:tcPr>
              <w:p w14:paraId="1A125C4B" w14:textId="10B218EF" w:rsidR="00F81C46" w:rsidRPr="00F81C46" w:rsidRDefault="001F5D34" w:rsidP="00F81C46">
                <w:pPr>
                  <w:spacing w:before="60" w:after="60"/>
                  <w:jc w:val="both"/>
                  <w:rPr>
                    <w:bCs/>
                  </w:rPr>
                </w:pPr>
                <w:r>
                  <w:t xml:space="preserve">Veřejné osvětlení, Šlapanice (ulice </w:t>
                </w:r>
                <w:r w:rsidR="0091711C">
                  <w:t xml:space="preserve">Husova, </w:t>
                </w:r>
                <w:r>
                  <w:t>Hybešova</w:t>
                </w:r>
                <w:r w:rsidR="0091711C">
                  <w:t>, Jiráskova, W</w:t>
                </w:r>
                <w:r w:rsidR="009658F1">
                  <w:t>u</w:t>
                </w:r>
                <w:r w:rsidR="0091711C">
                  <w:t>rmova</w:t>
                </w:r>
                <w:r>
                  <w:t>)</w:t>
                </w:r>
              </w:p>
            </w:tc>
          </w:sdtContent>
        </w:sdt>
      </w:tr>
      <w:tr w:rsidR="00F81C46" w:rsidRPr="00F81C46" w14:paraId="620EEC51" w14:textId="77777777" w:rsidTr="001F5D34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963" w:type="dxa"/>
            <w:vAlign w:val="center"/>
          </w:tcPr>
          <w:p w14:paraId="0841DED9" w14:textId="26EBF24B" w:rsidR="00F81C46" w:rsidRPr="00F81C46" w:rsidRDefault="001F5D34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Dodávky</w:t>
            </w:r>
          </w:p>
        </w:tc>
      </w:tr>
      <w:bookmarkEnd w:id="7"/>
      <w:tr w:rsidR="00F81C46" w:rsidRPr="00F81C46" w14:paraId="3600E110" w14:textId="77777777" w:rsidTr="001F5D34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963" w:type="dxa"/>
            <w:vAlign w:val="center"/>
          </w:tcPr>
          <w:p w14:paraId="4301C575" w14:textId="50D4AEBF" w:rsidR="00F81C46" w:rsidRPr="00423AAE" w:rsidRDefault="00560962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560962" w:rsidRPr="00F81C46" w14:paraId="1E46CD82" w14:textId="77777777" w:rsidTr="001F5D34">
        <w:trPr>
          <w:trHeight w:val="454"/>
        </w:trPr>
        <w:tc>
          <w:tcPr>
            <w:tcW w:w="3266" w:type="dxa"/>
            <w:vAlign w:val="center"/>
          </w:tcPr>
          <w:p w14:paraId="31607022" w14:textId="4FAEEBDD" w:rsidR="00560962" w:rsidRPr="00423AAE" w:rsidRDefault="00560962" w:rsidP="00F81C46">
            <w:pPr>
              <w:spacing w:before="60" w:after="60"/>
              <w:jc w:val="both"/>
            </w:pPr>
            <w:r>
              <w:t xml:space="preserve">Druh zadávacího řízení </w:t>
            </w:r>
          </w:p>
        </w:tc>
        <w:tc>
          <w:tcPr>
            <w:tcW w:w="5963" w:type="dxa"/>
            <w:vAlign w:val="center"/>
          </w:tcPr>
          <w:p w14:paraId="5BBA89D6" w14:textId="6E2D732F" w:rsidR="00560962" w:rsidRPr="00423AAE" w:rsidRDefault="00560962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Zjednodušené podlimitní řízení</w:t>
            </w:r>
          </w:p>
        </w:tc>
      </w:tr>
      <w:tr w:rsidR="00F81C46" w:rsidRPr="00F81C46" w14:paraId="74932626" w14:textId="77777777" w:rsidTr="001F5D34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EndPr/>
          <w:sdtContent>
            <w:tc>
              <w:tcPr>
                <w:tcW w:w="5963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1F5D34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EndPr/>
          <w:sdtContent>
            <w:tc>
              <w:tcPr>
                <w:tcW w:w="5963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1F5D34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EndPr/>
          <w:sdtContent>
            <w:tc>
              <w:tcPr>
                <w:tcW w:w="5963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1F5D34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963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1F5D34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EndPr/>
          <w:sdtContent>
            <w:tc>
              <w:tcPr>
                <w:tcW w:w="5963" w:type="dxa"/>
                <w:vAlign w:val="center"/>
              </w:tcPr>
              <w:p w14:paraId="09E30B27" w14:textId="77777777" w:rsidR="00F81C46" w:rsidRPr="00F81C46" w:rsidRDefault="00F81C46" w:rsidP="0094131C">
                <w:pPr>
                  <w:spacing w:before="60" w:after="60"/>
                  <w:ind w:right="-416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1F5D34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EndPr/>
          <w:sdtContent>
            <w:tc>
              <w:tcPr>
                <w:tcW w:w="5963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56E8255F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C45938">
        <w:t xml:space="preserve">, </w:t>
      </w:r>
      <w:r w:rsidR="00C45938" w:rsidRPr="00C45938">
        <w:rPr>
          <w:b/>
          <w:bCs/>
        </w:rPr>
        <w:t>„zadávací řízení</w:t>
      </w:r>
      <w:bookmarkEnd w:id="5"/>
      <w:bookmarkEnd w:id="6"/>
      <w:r w:rsidR="00C45938" w:rsidRPr="00C45938">
        <w:rPr>
          <w:b/>
          <w:bCs/>
        </w:rPr>
        <w:t>“</w:t>
      </w:r>
      <w:r w:rsidR="00C45938">
        <w:t>)</w:t>
      </w:r>
    </w:p>
    <w:p w14:paraId="5E2A27F5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5A0880C7" w:rsidR="00C45938" w:rsidRPr="00C45938" w:rsidRDefault="006F0773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8772971" w14:textId="6B40F18C" w:rsidR="00365B32" w:rsidRDefault="00365B32" w:rsidP="00007F4B">
      <w:pPr>
        <w:pStyle w:val="Nadpis1"/>
        <w:keepLines w:val="0"/>
        <w:pageBreakBefore/>
      </w:pPr>
      <w:bookmarkStart w:id="9" w:name="_Toc56196928"/>
      <w:r>
        <w:t>KVALIFIKACE</w:t>
      </w:r>
    </w:p>
    <w:p w14:paraId="357F89C9" w14:textId="78D5BCA8" w:rsidR="00365B32" w:rsidRDefault="00365B32" w:rsidP="00365B32">
      <w:pPr>
        <w:pStyle w:val="Nadpis2"/>
      </w:pPr>
    </w:p>
    <w:p w14:paraId="6CB1F174" w14:textId="2759438B" w:rsidR="007E3DE3" w:rsidRPr="00881D43" w:rsidRDefault="00365B32" w:rsidP="007E3DE3">
      <w:pPr>
        <w:pStyle w:val="Tloslovan"/>
      </w:pPr>
      <w:r>
        <w:t xml:space="preserve">Účastník čestně prohlašuje, že splňuje kvalifikaci požadovanou zákonem č. 134/2016 Sb., o zadávání veřejných zakázek, ve znění pozdějších předpisů, a zadavatelem pro plnění veřejné zakázky, která je uvedena ve výzvě k podání nabídek a textové části </w:t>
      </w:r>
      <w:r w:rsidRPr="00881D43">
        <w:t>zadávací</w:t>
      </w:r>
      <w:r w:rsidR="007E3DE3" w:rsidRPr="00881D43">
        <w:t xml:space="preserve"> dokumentace („zadávací dokumentace“) na veřejnou zakázku, a </w:t>
      </w:r>
      <w:proofErr w:type="gramStart"/>
      <w:r w:rsidR="007E3DE3" w:rsidRPr="00881D43">
        <w:t>to :</w:t>
      </w:r>
      <w:proofErr w:type="gramEnd"/>
    </w:p>
    <w:p w14:paraId="0188D9B1" w14:textId="6BAA024B" w:rsidR="007E3DE3" w:rsidRPr="00881D43" w:rsidRDefault="007E3DE3" w:rsidP="007E3DE3">
      <w:pPr>
        <w:pStyle w:val="Tloslovan"/>
        <w:numPr>
          <w:ilvl w:val="2"/>
          <w:numId w:val="16"/>
        </w:numPr>
      </w:pPr>
      <w:r w:rsidRPr="00881D43">
        <w:t>základní způsobilost v rozsahu stanoveném v čl.</w:t>
      </w:r>
      <w:r w:rsidR="00881D43">
        <w:t xml:space="preserve"> </w:t>
      </w:r>
      <w:r w:rsidR="00881D43" w:rsidRPr="00881D43">
        <w:t>7.1.</w:t>
      </w:r>
    </w:p>
    <w:p w14:paraId="7A141A2A" w14:textId="6D8E7DFD" w:rsidR="007E3DE3" w:rsidRPr="00881D43" w:rsidRDefault="007E3DE3" w:rsidP="007E3DE3">
      <w:pPr>
        <w:pStyle w:val="Tloslovan"/>
        <w:numPr>
          <w:ilvl w:val="2"/>
          <w:numId w:val="16"/>
        </w:numPr>
      </w:pPr>
      <w:r w:rsidRPr="00881D43">
        <w:t xml:space="preserve">profesní způsobilost v rozsahu stanoveném v čl. </w:t>
      </w:r>
      <w:r w:rsidR="00881D43">
        <w:t>7.2.</w:t>
      </w:r>
    </w:p>
    <w:p w14:paraId="703CA64E" w14:textId="179E4742" w:rsidR="007E3DE3" w:rsidRPr="00881D43" w:rsidRDefault="007E3DE3" w:rsidP="007E3DE3">
      <w:pPr>
        <w:pStyle w:val="Tloslovan"/>
        <w:numPr>
          <w:ilvl w:val="2"/>
          <w:numId w:val="16"/>
        </w:numPr>
      </w:pPr>
      <w:r w:rsidRPr="00881D43">
        <w:t xml:space="preserve">ekonomickou způsobilost v rozsahu stanoveném v čl. </w:t>
      </w:r>
      <w:r w:rsidR="00881D43">
        <w:t>7.3.</w:t>
      </w:r>
    </w:p>
    <w:p w14:paraId="61C4FD0A" w14:textId="5528ECB0" w:rsidR="007E3DE3" w:rsidRPr="00881D43" w:rsidRDefault="007E3DE3" w:rsidP="007E3DE3">
      <w:pPr>
        <w:pStyle w:val="Tloslovan"/>
        <w:numPr>
          <w:ilvl w:val="2"/>
          <w:numId w:val="16"/>
        </w:numPr>
      </w:pPr>
      <w:r w:rsidRPr="00881D43">
        <w:t xml:space="preserve">technickou kvalifikaci v rozsahu stanoveném v čl. </w:t>
      </w:r>
      <w:r w:rsidR="00881D43">
        <w:t>7.4.</w:t>
      </w:r>
    </w:p>
    <w:p w14:paraId="22B2CCCE" w14:textId="7181D3D5" w:rsidR="007E3DE3" w:rsidRPr="00881D43" w:rsidRDefault="007E3DE3" w:rsidP="00365B32">
      <w:pPr>
        <w:pStyle w:val="Tloslovan"/>
      </w:pPr>
      <w:r w:rsidRPr="00881D43">
        <w:t xml:space="preserve">Účastník bere na vědomí, že zadavatel </w:t>
      </w:r>
      <w:r w:rsidR="004F50B2" w:rsidRPr="00881D43">
        <w:t xml:space="preserve">si může v souladu s § 53 odst. 4 ZZVZ v průběhu zadávacího řízení vyžádat předložení originálů nebo úředně ověřených kopií dokladů o kvalifikaci uvedených v kapitole </w:t>
      </w:r>
      <w:r w:rsidR="00881D43">
        <w:t>7.</w:t>
      </w:r>
      <w:bookmarkStart w:id="10" w:name="_GoBack"/>
      <w:bookmarkEnd w:id="10"/>
      <w:r w:rsidR="00881D43">
        <w:t xml:space="preserve"> </w:t>
      </w:r>
      <w:r w:rsidR="004F50B2" w:rsidRPr="00881D43">
        <w:t>zadávací dokumentace, resp. v </w:t>
      </w:r>
      <w:proofErr w:type="gramStart"/>
      <w:r w:rsidR="004F50B2" w:rsidRPr="00881D43">
        <w:t>ZZVZ ,</w:t>
      </w:r>
      <w:proofErr w:type="gramEnd"/>
      <w:r w:rsidR="004F50B2" w:rsidRPr="00881D43">
        <w:t xml:space="preserve"> přičemž nesplnění  této povinnosti  může být důvodem k vyloučení účastníka z účasti v zadávacím řízení. </w:t>
      </w:r>
    </w:p>
    <w:p w14:paraId="669A44A0" w14:textId="74801A67" w:rsidR="007E3DE3" w:rsidRPr="00881D43" w:rsidRDefault="004F50B2" w:rsidP="00365B32">
      <w:pPr>
        <w:pStyle w:val="Tloslovan"/>
      </w:pPr>
      <w:r w:rsidRPr="00881D43">
        <w:t xml:space="preserve">Účastník bere na vědomi, že bude-li zadavatelem vyzván k uzavření smlouvy na veřejnou zakázku, před uzavřením si zadavatel od vybraného dodavatele v souladu s § 122 odst. 3 písm. a) ve spojení s § 122 odst. 4 písm. a) ZZVZ může vyžádat předložení originálů nebo ověřených kopií dokladů o jeho kvalifikaci uvedených v kap. </w:t>
      </w:r>
      <w:proofErr w:type="gramStart"/>
      <w:r w:rsidRPr="00881D43">
        <w:t xml:space="preserve"> </w:t>
      </w:r>
      <w:proofErr w:type="gramEnd"/>
      <w:r w:rsidR="00881D43">
        <w:t xml:space="preserve">7. </w:t>
      </w:r>
      <w:r w:rsidRPr="00881D43">
        <w:t xml:space="preserve">zadávací dokumentace, resp. v ZZVZ, které zadavatel požadoval a nemá je k dispozici. Nesplnění této povinnosti mlže být důvodem k vyloučení účastníka z účasti v zadávacím řízení. </w:t>
      </w:r>
    </w:p>
    <w:p w14:paraId="78930D39" w14:textId="2348884E" w:rsidR="00BC360E" w:rsidRDefault="00BC360E" w:rsidP="00365B32">
      <w:pPr>
        <w:pStyle w:val="Tloslovan"/>
      </w:pPr>
      <w:r>
        <w:t xml:space="preserve">Účastník bere na vědomí, že doklady k prokázání základní způsobilostí nesmí být straší než 3 měsíce. </w:t>
      </w:r>
    </w:p>
    <w:p w14:paraId="1ADCFFF3" w14:textId="06AB20A3" w:rsidR="007E3DE3" w:rsidRDefault="00BC360E" w:rsidP="00BC360E">
      <w:pPr>
        <w:pStyle w:val="Tloslovan"/>
      </w:pPr>
      <w:r>
        <w:t xml:space="preserve">Účastník čestně prohlašuje, že splňuje technickou kvalifikaci požadovanou ZZVZ a zadavatelem pro plnění veřejné zakázky, která je uvedena v zadávací dokumentaci na veřejnou zakázku, tj. že poskytl požadované dodávky a </w:t>
      </w:r>
      <w:r w:rsidR="0033763A">
        <w:t>to:</w:t>
      </w:r>
      <w:r>
        <w:t xml:space="preserve"> </w:t>
      </w:r>
    </w:p>
    <w:p w14:paraId="2A876C00" w14:textId="2B23D6B6" w:rsidR="00BC360E" w:rsidRPr="0091399C" w:rsidRDefault="00BC360E" w:rsidP="00BC360E">
      <w:pPr>
        <w:jc w:val="both"/>
        <w:rPr>
          <w:b/>
        </w:rPr>
      </w:pPr>
      <w:r w:rsidRPr="0091399C">
        <w:rPr>
          <w:b/>
        </w:rPr>
        <w:t xml:space="preserve">Minimálně </w:t>
      </w:r>
      <w:r>
        <w:rPr>
          <w:b/>
        </w:rPr>
        <w:t>3</w:t>
      </w:r>
      <w:r w:rsidRPr="0091399C">
        <w:rPr>
          <w:b/>
        </w:rPr>
        <w:t xml:space="preserve"> </w:t>
      </w:r>
      <w:r>
        <w:rPr>
          <w:b/>
        </w:rPr>
        <w:t>dodávky</w:t>
      </w:r>
      <w:r w:rsidRPr="0091399C">
        <w:rPr>
          <w:b/>
        </w:rPr>
        <w:t xml:space="preserve"> spočívající </w:t>
      </w:r>
      <w:r>
        <w:rPr>
          <w:b/>
        </w:rPr>
        <w:t>ve výstavbě nebo rekonstrukci veřejného osvětlení</w:t>
      </w:r>
      <w:r w:rsidRPr="00FA2CB0">
        <w:rPr>
          <w:b/>
        </w:rPr>
        <w:t xml:space="preserve"> objemu min. </w:t>
      </w:r>
      <w:r>
        <w:rPr>
          <w:b/>
        </w:rPr>
        <w:t>1.500.000</w:t>
      </w:r>
      <w:r w:rsidRPr="00FA2CB0">
        <w:rPr>
          <w:b/>
        </w:rPr>
        <w:t>,- Kč bez</w:t>
      </w:r>
      <w:r w:rsidRPr="0091399C">
        <w:rPr>
          <w:b/>
        </w:rPr>
        <w:t xml:space="preserve"> DPH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24"/>
        <w:gridCol w:w="1559"/>
        <w:gridCol w:w="1559"/>
        <w:gridCol w:w="2486"/>
      </w:tblGrid>
      <w:tr w:rsidR="00BC360E" w:rsidRPr="00866174" w14:paraId="7ED4E5DB" w14:textId="77777777" w:rsidTr="00BC360E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92E" w14:textId="77777777" w:rsidR="00BC360E" w:rsidRPr="0091399C" w:rsidRDefault="00BC360E" w:rsidP="009460D9">
            <w:pPr>
              <w:jc w:val="center"/>
              <w:rPr>
                <w:b/>
                <w:color w:val="80808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E0A2" w14:textId="77777777" w:rsidR="00BC360E" w:rsidRPr="00866174" w:rsidRDefault="00BC360E" w:rsidP="009460D9">
            <w:pPr>
              <w:jc w:val="center"/>
              <w:rPr>
                <w:b/>
              </w:rPr>
            </w:pPr>
            <w:r w:rsidRPr="00866174">
              <w:rPr>
                <w:b/>
              </w:rPr>
              <w:t>Název akce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62A" w14:textId="77777777" w:rsidR="00BC360E" w:rsidRPr="00866174" w:rsidRDefault="00BC360E" w:rsidP="009460D9">
            <w:pPr>
              <w:jc w:val="center"/>
              <w:rPr>
                <w:b/>
              </w:rPr>
            </w:pPr>
            <w:r w:rsidRPr="00866174">
              <w:rPr>
                <w:b/>
              </w:rPr>
              <w:t>Rozpočtová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E89" w14:textId="77777777" w:rsidR="00BC360E" w:rsidRPr="00866174" w:rsidRDefault="00BC360E" w:rsidP="009460D9">
            <w:pPr>
              <w:jc w:val="center"/>
              <w:rPr>
                <w:b/>
              </w:rPr>
            </w:pPr>
            <w:r w:rsidRPr="00866174">
              <w:rPr>
                <w:b/>
              </w:rPr>
              <w:t>Místo realizace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6DE" w14:textId="77777777" w:rsidR="00BC360E" w:rsidRPr="00866174" w:rsidRDefault="00BC360E" w:rsidP="009460D9">
            <w:pPr>
              <w:jc w:val="center"/>
              <w:rPr>
                <w:b/>
              </w:rPr>
            </w:pPr>
            <w:r w:rsidRPr="00866174">
              <w:rPr>
                <w:b/>
              </w:rPr>
              <w:t>kontakt</w:t>
            </w:r>
          </w:p>
        </w:tc>
      </w:tr>
      <w:tr w:rsidR="00BC360E" w:rsidRPr="0091399C" w14:paraId="323B91CF" w14:textId="77777777" w:rsidTr="00BC360E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023" w14:textId="77777777" w:rsidR="00BC360E" w:rsidRPr="00BC360E" w:rsidRDefault="00BC360E" w:rsidP="009460D9">
            <w:pPr>
              <w:jc w:val="center"/>
              <w:rPr>
                <w:b/>
              </w:rPr>
            </w:pPr>
            <w:r w:rsidRPr="00BC360E">
              <w:rPr>
                <w:b/>
              </w:rPr>
              <w:t>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2909" w14:textId="77777777" w:rsidR="00BC360E" w:rsidRPr="0091399C" w:rsidRDefault="00BC360E" w:rsidP="009460D9">
            <w:pPr>
              <w:spacing w:before="0" w:after="0"/>
              <w:rPr>
                <w:b/>
                <w:color w:val="8080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4CE" w14:textId="77777777" w:rsidR="00BC360E" w:rsidRPr="0091399C" w:rsidRDefault="00BC360E" w:rsidP="009460D9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AA51" w14:textId="77777777" w:rsidR="00BC360E" w:rsidRPr="0091399C" w:rsidRDefault="00BC360E" w:rsidP="009460D9">
            <w:pPr>
              <w:spacing w:before="0" w:after="0"/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92FC" w14:textId="77777777" w:rsidR="00BC360E" w:rsidRPr="0091399C" w:rsidRDefault="00BC360E" w:rsidP="009460D9">
            <w:pPr>
              <w:spacing w:before="0" w:after="0"/>
            </w:pPr>
          </w:p>
        </w:tc>
      </w:tr>
      <w:tr w:rsidR="00BC360E" w:rsidRPr="0091399C" w14:paraId="6EBDA46D" w14:textId="77777777" w:rsidTr="00BC360E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7E2" w14:textId="77777777" w:rsidR="00BC360E" w:rsidRPr="00BC360E" w:rsidRDefault="00BC360E" w:rsidP="009460D9">
            <w:pPr>
              <w:jc w:val="center"/>
              <w:rPr>
                <w:b/>
              </w:rPr>
            </w:pPr>
            <w:r w:rsidRPr="00BC360E">
              <w:rPr>
                <w:b/>
              </w:rPr>
              <w:t>2.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019" w14:textId="77777777" w:rsidR="00BC360E" w:rsidRPr="0091399C" w:rsidRDefault="00BC360E" w:rsidP="009460D9">
            <w:pPr>
              <w:spacing w:before="0" w:after="0"/>
              <w:rPr>
                <w:b/>
                <w:color w:val="8080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E23" w14:textId="77777777" w:rsidR="00BC360E" w:rsidRPr="0091399C" w:rsidRDefault="00BC360E" w:rsidP="009460D9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8141" w14:textId="77777777" w:rsidR="00BC360E" w:rsidRPr="0091399C" w:rsidRDefault="00BC360E" w:rsidP="009460D9">
            <w:pPr>
              <w:spacing w:before="0" w:after="0"/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A9B" w14:textId="77777777" w:rsidR="00BC360E" w:rsidRPr="0091399C" w:rsidRDefault="00BC360E" w:rsidP="009460D9">
            <w:pPr>
              <w:spacing w:before="0" w:after="0"/>
            </w:pPr>
          </w:p>
        </w:tc>
      </w:tr>
      <w:tr w:rsidR="00BC360E" w:rsidRPr="0091399C" w14:paraId="0FEACCA8" w14:textId="77777777" w:rsidTr="00BC360E">
        <w:trPr>
          <w:cantSplit/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BAB" w14:textId="77777777" w:rsidR="00BC360E" w:rsidRPr="00BC360E" w:rsidRDefault="00BC360E" w:rsidP="009460D9">
            <w:pPr>
              <w:jc w:val="center"/>
              <w:rPr>
                <w:b/>
              </w:rPr>
            </w:pPr>
            <w:r w:rsidRPr="00BC360E">
              <w:rPr>
                <w:b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BEA" w14:textId="77777777" w:rsidR="00BC360E" w:rsidRPr="0091399C" w:rsidRDefault="00BC360E" w:rsidP="009460D9">
            <w:pPr>
              <w:spacing w:before="0" w:after="0"/>
              <w:rPr>
                <w:b/>
                <w:color w:val="8080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F2D" w14:textId="77777777" w:rsidR="00BC360E" w:rsidRPr="0091399C" w:rsidRDefault="00BC360E" w:rsidP="009460D9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98C" w14:textId="77777777" w:rsidR="00BC360E" w:rsidRPr="0091399C" w:rsidRDefault="00BC360E" w:rsidP="009460D9">
            <w:pPr>
              <w:spacing w:before="0" w:after="0"/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C2D" w14:textId="77777777" w:rsidR="00BC360E" w:rsidRPr="0091399C" w:rsidRDefault="00BC360E" w:rsidP="009460D9">
            <w:pPr>
              <w:spacing w:before="0" w:after="0"/>
            </w:pPr>
          </w:p>
        </w:tc>
      </w:tr>
    </w:tbl>
    <w:p w14:paraId="63C8FB9E" w14:textId="77777777" w:rsidR="007E3DE3" w:rsidRPr="00365B32" w:rsidRDefault="007E3DE3" w:rsidP="007E3DE3">
      <w:pPr>
        <w:pStyle w:val="Tloslovan"/>
        <w:numPr>
          <w:ilvl w:val="0"/>
          <w:numId w:val="0"/>
        </w:numPr>
        <w:ind w:left="851" w:hanging="851"/>
      </w:pPr>
    </w:p>
    <w:p w14:paraId="213198BB" w14:textId="5996C7AD" w:rsidR="00E12D7E" w:rsidRPr="005E00E5" w:rsidRDefault="00496FC9" w:rsidP="00007F4B">
      <w:pPr>
        <w:pStyle w:val="Nadpis1"/>
        <w:keepLines w:val="0"/>
        <w:pageBreakBefore/>
      </w:pPr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9"/>
    </w:p>
    <w:p w14:paraId="06BD09EA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1D321087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77777777" w:rsidR="00D2105B" w:rsidRDefault="00D2105B" w:rsidP="00496FC9">
      <w:pPr>
        <w:pStyle w:val="Tloslovan"/>
      </w:pPr>
      <w:bookmarkStart w:id="11" w:name="_Hlk67323131"/>
      <w:bookmarkStart w:id="12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1"/>
    </w:tbl>
    <w:p w14:paraId="042352BB" w14:textId="77777777" w:rsidR="00D2105B" w:rsidRPr="000832DE" w:rsidRDefault="00D2105B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29"/>
      <w:bookmarkEnd w:id="12"/>
      <w:r>
        <w:t>K</w:t>
      </w:r>
      <w:r w:rsidR="00007F4B">
        <w:t>ritéria hodnocení</w:t>
      </w:r>
      <w:bookmarkEnd w:id="13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77777777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5003701B" w:rsidR="00CE329E" w:rsidRPr="003E4C0C" w:rsidRDefault="00F77F26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  <w:r w:rsidR="00FB652C" w:rsidRPr="003E4C0C">
        <w:rPr>
          <w:b/>
          <w:bCs/>
          <w:i/>
          <w:iCs/>
        </w:rPr>
        <w:t xml:space="preserve"> 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D28F0F6" w14:textId="77777777" w:rsidTr="0022725A">
        <w:trPr>
          <w:trHeight w:val="454"/>
        </w:trPr>
        <w:tc>
          <w:tcPr>
            <w:tcW w:w="3685" w:type="dxa"/>
          </w:tcPr>
          <w:p w14:paraId="74D5C05A" w14:textId="6990E6AC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7363C079" w14:textId="210CBB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4" w:name="_Toc56196930"/>
      <w:r>
        <w:t>Poddodavatelé</w:t>
      </w:r>
      <w:bookmarkEnd w:id="14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71DCFBDE" w14:textId="2797474A" w:rsidR="00E12D7E" w:rsidRDefault="001970FA" w:rsidP="005C172F">
      <w:pPr>
        <w:pStyle w:val="Nadpis1"/>
        <w:keepLines w:val="0"/>
        <w:pageBreakBefore/>
      </w:pPr>
      <w:r>
        <w:t>PROHLÁŠENÍ ÚČASTNÍKA</w:t>
      </w:r>
    </w:p>
    <w:p w14:paraId="644A5C9C" w14:textId="13CFBEB7" w:rsidR="000A61A6" w:rsidRDefault="000A61A6" w:rsidP="000A61A6">
      <w:pPr>
        <w:pStyle w:val="Nadpis2"/>
      </w:pPr>
    </w:p>
    <w:p w14:paraId="7BF0E44D" w14:textId="77777777" w:rsidR="000A61A6" w:rsidRDefault="000A61A6" w:rsidP="000A61A6">
      <w:pPr>
        <w:pStyle w:val="Tloslovan"/>
      </w:pPr>
      <w:r w:rsidRPr="0091399C">
        <w:t xml:space="preserve">Účastník </w:t>
      </w:r>
      <w:r>
        <w:t>výběrového</w:t>
      </w:r>
      <w:r w:rsidRPr="0091399C">
        <w:t xml:space="preserve"> řízení potvrzuje, že se řádně seznámil s podmínkami </w:t>
      </w:r>
      <w:r>
        <w:t>výběrového</w:t>
      </w:r>
      <w:r w:rsidRPr="0091399C">
        <w:t xml:space="preserve"> řízení a zpracoval nabídku respektující tyto podmínky.</w:t>
      </w:r>
    </w:p>
    <w:p w14:paraId="30CDE5F2" w14:textId="400ADDEF" w:rsidR="000A61A6" w:rsidRPr="0091399C" w:rsidRDefault="000A61A6" w:rsidP="000A61A6">
      <w:pPr>
        <w:pStyle w:val="Tloslovan"/>
      </w:pPr>
      <w:r w:rsidRPr="0091399C">
        <w:t xml:space="preserve">Účastník </w:t>
      </w:r>
      <w:r>
        <w:t>výběrového</w:t>
      </w:r>
      <w:r w:rsidRPr="0091399C">
        <w:t xml:space="preserve"> řízení potvrzuje, že si je vědom skutečnosti, že zadavatel je oprávněn zveřejnit celý obsah smlouvy (objednávky) uzavřené na zadávanou zakázku</w:t>
      </w:r>
      <w:r w:rsidRPr="000A61A6">
        <w:rPr>
          <w:iCs/>
        </w:rPr>
        <w:t xml:space="preserve"> vč. změn a dodatků a výši skutečně uhrazené ceny za plnění zakázky.</w:t>
      </w:r>
    </w:p>
    <w:p w14:paraId="2B3D529A" w14:textId="0EBCC8B5" w:rsidR="000A61A6" w:rsidRDefault="000A61A6" w:rsidP="000A61A6">
      <w:pPr>
        <w:pStyle w:val="Tloslovan"/>
      </w:pPr>
      <w:r>
        <w:t xml:space="preserve">Účastník prohlašuje, že v případě výběru účastníka jako dodavatele </w:t>
      </w:r>
      <w:r w:rsidR="00233994">
        <w:t xml:space="preserve">veřejné zakázky poskytne zadavateli součinnost nezbytnou k uzavření smlouvy na veřejnou zakázku. </w:t>
      </w:r>
    </w:p>
    <w:p w14:paraId="7B6C8F15" w14:textId="1A704C02" w:rsidR="00233994" w:rsidRDefault="00233994" w:rsidP="000A61A6">
      <w:pPr>
        <w:pStyle w:val="Tloslovan"/>
      </w:pPr>
      <w:r>
        <w:t xml:space="preserve">Účastník prohlašuje, že všechny údaje a informace, které uvedl zde a v nabídce, jsou pravdivé a že v případě potřeby poskytne zadavateli součinnost nezbytnou k ověření údajů a informací obsažených ve formuláři nabídky a v nabídce u třetích osob. </w:t>
      </w:r>
    </w:p>
    <w:p w14:paraId="3B11ECF7" w14:textId="77777777" w:rsidR="00C1123F" w:rsidRDefault="00233994" w:rsidP="00C1123F">
      <w:pPr>
        <w:pStyle w:val="Tloslovan"/>
      </w:pPr>
      <w:r>
        <w:t xml:space="preserve">Účastník prohlašuje, že si je vědom, že u vybraného dodavatele, je-li českou právnickou osobou, zadavatel zjistí </w:t>
      </w:r>
      <w:r w:rsidR="00A02F33">
        <w:t xml:space="preserve">údaje o 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 jeho skutečném majiteli z evidence skutečných majitelů. </w:t>
      </w:r>
    </w:p>
    <w:p w14:paraId="12BBA020" w14:textId="39BC81E5" w:rsidR="00C1123F" w:rsidRDefault="00C1123F" w:rsidP="00C1123F">
      <w:pPr>
        <w:pStyle w:val="Tloslovan"/>
        <w:numPr>
          <w:ilvl w:val="0"/>
          <w:numId w:val="0"/>
        </w:numPr>
        <w:ind w:left="851"/>
      </w:pPr>
      <w:r>
        <w:t xml:space="preserve">Účastník prohlašuje, že si je vědom, že u vybraného dodavatele, je-li zahraniční právnickou osobou, zadavatel ve výzvě podle § 122 odst. 3 ZZVZ vyzve rovněž k předložení výpisu ze zahraniční evidence obdobné evidenci skutečných majitelů nebo, není-li takové evidence, </w:t>
      </w:r>
    </w:p>
    <w:p w14:paraId="3F3072A9" w14:textId="0BD0A76A" w:rsidR="00C1123F" w:rsidRDefault="001001FA" w:rsidP="00C1123F">
      <w:pPr>
        <w:pStyle w:val="Tloslovan"/>
        <w:numPr>
          <w:ilvl w:val="2"/>
          <w:numId w:val="16"/>
        </w:numPr>
      </w:pPr>
      <w:r>
        <w:t>k</w:t>
      </w:r>
      <w:r w:rsidR="00C1123F">
        <w:t xml:space="preserve">e sdělení identifikačních údajů všech osob, </w:t>
      </w:r>
      <w:r w:rsidR="00DC2F98">
        <w:t xml:space="preserve">které jsou jeho skutečným majitelem, a </w:t>
      </w:r>
    </w:p>
    <w:p w14:paraId="5EB34D0C" w14:textId="1520A06A" w:rsidR="00DC2F98" w:rsidRDefault="00DC2F98" w:rsidP="00C1123F">
      <w:pPr>
        <w:pStyle w:val="Tloslovan"/>
        <w:numPr>
          <w:ilvl w:val="2"/>
          <w:numId w:val="16"/>
        </w:numPr>
      </w:pPr>
      <w:r>
        <w:t>k předložení dokladů, z nichž vyplývá vztah všech osob podle písmene a) k dodavateli. Těmito doklady se rozumí, zejména:</w:t>
      </w:r>
    </w:p>
    <w:p w14:paraId="1FB6B683" w14:textId="1DB73475" w:rsidR="00DC2F98" w:rsidRDefault="00DC2F98" w:rsidP="00DC2F98">
      <w:pPr>
        <w:pStyle w:val="Tloslovan"/>
        <w:numPr>
          <w:ilvl w:val="3"/>
          <w:numId w:val="16"/>
        </w:numPr>
      </w:pPr>
      <w:r>
        <w:t xml:space="preserve">výpis ze zahraniční evidence obdobné veřejnému rejstříku, </w:t>
      </w:r>
    </w:p>
    <w:p w14:paraId="18643A95" w14:textId="0B402260" w:rsidR="00DC2F98" w:rsidRDefault="00DC2F98" w:rsidP="00DC2F98">
      <w:pPr>
        <w:pStyle w:val="Tloslovan"/>
        <w:numPr>
          <w:ilvl w:val="3"/>
          <w:numId w:val="16"/>
        </w:numPr>
      </w:pPr>
      <w:r>
        <w:t xml:space="preserve">seznam akcionářů, </w:t>
      </w:r>
    </w:p>
    <w:p w14:paraId="3673639D" w14:textId="59A7A757" w:rsidR="00DC2F98" w:rsidRDefault="00DC2F98" w:rsidP="00DC2F98">
      <w:pPr>
        <w:pStyle w:val="Tloslovan"/>
        <w:numPr>
          <w:ilvl w:val="3"/>
          <w:numId w:val="16"/>
        </w:numPr>
      </w:pPr>
      <w:r>
        <w:t xml:space="preserve">rozhodnutí statutárního orgánu o vyplacení podílu na zisku, </w:t>
      </w:r>
    </w:p>
    <w:p w14:paraId="0FCB8FF2" w14:textId="39422800" w:rsidR="00DC2F98" w:rsidRDefault="00DC2F98" w:rsidP="00DC2F98">
      <w:pPr>
        <w:pStyle w:val="Tloslovan"/>
        <w:numPr>
          <w:ilvl w:val="3"/>
          <w:numId w:val="16"/>
        </w:numPr>
      </w:pPr>
      <w:r>
        <w:t xml:space="preserve">společenská smlouvy, zakladatelská listina nebo stanovy. </w:t>
      </w:r>
    </w:p>
    <w:p w14:paraId="3A055720" w14:textId="6717136A" w:rsidR="00DC2F98" w:rsidRDefault="00DC2F98" w:rsidP="00DC2F98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je-li zahraniční</w:t>
      </w:r>
      <w:r w:rsidR="00A421F9">
        <w:t xml:space="preserve"> právnickou osobou, který nepředložil údaje nebo doklady podle tohoto odstavce. </w:t>
      </w:r>
    </w:p>
    <w:p w14:paraId="51C5D4F4" w14:textId="72C16786" w:rsidR="00C1123F" w:rsidRDefault="00A421F9" w:rsidP="000A61A6">
      <w:pPr>
        <w:pStyle w:val="Tloslovan"/>
      </w:pPr>
      <w:r>
        <w:t xml:space="preserve">Účastník prohlašuje, že si je vědom, že je osobou povinnou poskytnout zadavateli či příslušnému kontrolnímu orgánu součinnost při výkonu finanční kontroly zákona </w:t>
      </w:r>
      <w:r>
        <w:br/>
        <w:t xml:space="preserve">č. 320/2001 Sb., o finanční kontrole, ve znění pozdějších předpisů. </w:t>
      </w:r>
    </w:p>
    <w:p w14:paraId="3DDA801B" w14:textId="2B5135FB" w:rsidR="00C1123F" w:rsidRDefault="00A421F9" w:rsidP="000A61A6">
      <w:pPr>
        <w:pStyle w:val="Tloslovan"/>
      </w:pPr>
      <w:bookmarkStart w:id="15" w:name="_Hlk221546424"/>
      <w:r>
        <w:t xml:space="preserve">Účastník prohlašuje, že nenaplňuje podmínky zákazu účasti v zadávacích řízeních ve smyslu § 4 </w:t>
      </w:r>
      <w:bookmarkEnd w:id="15"/>
      <w:r>
        <w:t>b zákona č. 159/2006 Sb., o střetu zájmů</w:t>
      </w:r>
      <w:r w:rsidR="003E7FE0">
        <w:t>, ve znění pozdějších předpis</w:t>
      </w:r>
      <w:r w:rsidR="00F24B6A">
        <w:t xml:space="preserve">ů. </w:t>
      </w:r>
    </w:p>
    <w:p w14:paraId="6590B865" w14:textId="1F6E42EF" w:rsidR="00F24B6A" w:rsidRDefault="00F24B6A" w:rsidP="000A61A6">
      <w:pPr>
        <w:pStyle w:val="Tloslovan"/>
      </w:pPr>
      <w:r>
        <w:t xml:space="preserve">Účastník prohlašuje, že nenaplňuje podmínky zákazu zadání veřejné zakázky ve smyslu § </w:t>
      </w:r>
      <w:proofErr w:type="gramStart"/>
      <w:r>
        <w:t>48a</w:t>
      </w:r>
      <w:proofErr w:type="gramEnd"/>
      <w:r>
        <w:t xml:space="preserve"> ZZVZ. </w:t>
      </w:r>
    </w:p>
    <w:p w14:paraId="640A917B" w14:textId="7ADF49AE" w:rsidR="00F24B6A" w:rsidRDefault="00F24B6A" w:rsidP="000A61A6">
      <w:pPr>
        <w:pStyle w:val="Tloslovan"/>
      </w:pPr>
      <w:r>
        <w:t xml:space="preserve">Účastník prohlašuje, že v případě uzavření smlouvy se zadavatelem platby poskytované zadavatelem v souvislosti s realizací veřejné zakázky nebudou přímo nebo nepřímo ani jen zčásti poskytnuty osobám, vůči kterým platí tzv. Individuální finanční sankce ve smyslu Nařízení Rady (EU) č. 208/2014 ze dne 5.března 2014 o omezujících opatřeních vůči některým osobám, subjektům a orgánům vzhledem k situaci na Ukrajině, Nařízení Rady (EU) č. 269/2014 ze dne 17.března 2014 o omezujících opatřeních vzhledem k činnostem narušujícím nebo ohrožujícím územní celistvost, svrchovanost a nezávislost Ukrajiny a Nařízení Rady (ES) č. 765/2006 ze dne 18. května 2006 o omezujících opatřeních vůči prezidentu Lukašenkovi a některým představitelům Běloruska, a to bez ohledu na to, zda se jedná o osoby s přímou či nepřímou vazbou na účastníka. </w:t>
      </w:r>
    </w:p>
    <w:p w14:paraId="631A8887" w14:textId="6777E83F" w:rsidR="00FD0DEA" w:rsidRDefault="00FD0DEA" w:rsidP="000A61A6">
      <w:pPr>
        <w:pStyle w:val="Tloslovan"/>
      </w:pPr>
      <w:r>
        <w:t>Účastník prohlašuje, že nejsou naplněny podmínky uvedené v Nařízení Rady (EU) č. 833/2014 ze dne 31. července 2014 o omezujících opatřeních vzhledem k činnostem Ruska destabilizujícím situaci na Ukrajině a Nařízení Rady (EU) č. 2022/576 ze dne 8.dubna 2022, kterým se mění nařízení č. 833/2014 o omezujících opatřeních vzhledem k činnostem Ruska destabilizujícím situaci na Ukrajině, tedy zejména, že se nejedná o dodavatele</w:t>
      </w:r>
      <w:r w:rsidR="004257B3">
        <w:t>:</w:t>
      </w:r>
    </w:p>
    <w:p w14:paraId="7E15A9E0" w14:textId="24D1FFF6" w:rsidR="004257B3" w:rsidRDefault="004257B3" w:rsidP="004257B3">
      <w:pPr>
        <w:pStyle w:val="Tloslovan"/>
        <w:numPr>
          <w:ilvl w:val="2"/>
          <w:numId w:val="48"/>
        </w:numPr>
      </w:pPr>
      <w:r>
        <w:t xml:space="preserve">ruského státního příslušníka, fyzickou nebo právnickou osobu se sídlem v Rusku, </w:t>
      </w:r>
    </w:p>
    <w:p w14:paraId="27553EEF" w14:textId="3E95F89F" w:rsidR="004257B3" w:rsidRDefault="004257B3" w:rsidP="004257B3">
      <w:pPr>
        <w:pStyle w:val="Tloslovan"/>
        <w:numPr>
          <w:ilvl w:val="2"/>
          <w:numId w:val="48"/>
        </w:numPr>
      </w:pPr>
      <w:r>
        <w:t>právnickou osobu, která je z více než 50 % přímo či nepřímo vlastněna některou z osob podle písm. a) tohoto odstavce, nebo</w:t>
      </w:r>
    </w:p>
    <w:p w14:paraId="1A6FCD19" w14:textId="60DFC9D8" w:rsidR="004257B3" w:rsidRDefault="004257B3" w:rsidP="004257B3">
      <w:pPr>
        <w:pStyle w:val="Tloslovan"/>
        <w:numPr>
          <w:ilvl w:val="2"/>
          <w:numId w:val="48"/>
        </w:numPr>
      </w:pPr>
      <w:r>
        <w:t xml:space="preserve">fyzickou nebo právnickou </w:t>
      </w:r>
      <w:r w:rsidR="00643882">
        <w:t>osobu</w:t>
      </w:r>
      <w:r>
        <w:t xml:space="preserve">, která jedná jménem nebo na pokyn některé z osob uvedených v písm. a) nebo b) tohoto odstavce. </w:t>
      </w:r>
    </w:p>
    <w:p w14:paraId="41F83E14" w14:textId="2DF68C70" w:rsidR="00643882" w:rsidRDefault="00643882" w:rsidP="00643882">
      <w:pPr>
        <w:pStyle w:val="Tloslovan"/>
        <w:numPr>
          <w:ilvl w:val="0"/>
          <w:numId w:val="0"/>
        </w:numPr>
        <w:ind w:left="1134"/>
      </w:pPr>
      <w:r>
        <w:t xml:space="preserve">Uvedené platí v případě podání společné nabídky pro každého ze spojených dodavatelů, jakož i pro případ, kdy účastník hodlá využít poddodavatele při realizaci plnění veřejné zakázky, pro kterého platí některé ze shora uvedených písm. a který se bude na realizaci veřejné zakázky podílet z více jak </w:t>
      </w:r>
      <w:proofErr w:type="gramStart"/>
      <w:r>
        <w:t>10%</w:t>
      </w:r>
      <w:proofErr w:type="gramEnd"/>
      <w:r>
        <w:t xml:space="preserve"> hodnoty veřejné zakázky. </w:t>
      </w:r>
    </w:p>
    <w:p w14:paraId="59C7F7BD" w14:textId="2E4C80DE" w:rsidR="004257B3" w:rsidRDefault="00643882" w:rsidP="000A61A6">
      <w:pPr>
        <w:pStyle w:val="Tloslovan"/>
      </w:pPr>
      <w:r>
        <w:t xml:space="preserve">Účastník prohlašuje, že není příjemcem zahraničních finančních příspěvků ve smyslu přímo použitelného předpisu Evropské unie upravujícího zahraniční subvence narušující vnitřní trh, Nařízení Evropského parlamentu a Rady (EU) 2022/2560 ze dne 14. prosince 2022 o zahraničních subvencích narušující trh. </w:t>
      </w:r>
    </w:p>
    <w:p w14:paraId="47F8890F" w14:textId="7B458280" w:rsidR="00643882" w:rsidRDefault="00643882" w:rsidP="00643882">
      <w:pPr>
        <w:pStyle w:val="Tloslovan"/>
        <w:numPr>
          <w:ilvl w:val="5"/>
          <w:numId w:val="16"/>
        </w:numPr>
      </w:pPr>
      <w:r>
        <w:t>V</w:t>
      </w:r>
      <w:r w:rsidR="00E827C5">
        <w:t xml:space="preserve"> případě, že výše uvedené neplatí, účastník předloží v nabídce oznámení, resp. prohlášení, o zahraničních finančních příspěvcích podle uvedeného přímo použitelného předpisu Evropské unie, včetně popisu všech souvisejících relevantních okolností. </w:t>
      </w:r>
    </w:p>
    <w:p w14:paraId="34AC5260" w14:textId="6A241C65" w:rsidR="00E827C5" w:rsidRDefault="00E827C5" w:rsidP="00643882">
      <w:pPr>
        <w:pStyle w:val="Tloslovan"/>
        <w:numPr>
          <w:ilvl w:val="5"/>
          <w:numId w:val="16"/>
        </w:numPr>
      </w:pPr>
      <w:r>
        <w:t xml:space="preserve">Účastník je povinen v průběhu zadávacího řízení informovat zadavatele bez zbytečného odkladu o všech skutečnostech a změnách souvisejících s výše uvedenými podmínkami. </w:t>
      </w:r>
    </w:p>
    <w:p w14:paraId="222D6BAA" w14:textId="274F3CAE" w:rsidR="004257B3" w:rsidRDefault="00E827C5" w:rsidP="000A61A6">
      <w:pPr>
        <w:pStyle w:val="Tloslovan"/>
      </w:pPr>
      <w:r>
        <w:t>Účastník prohlašuje, že se on ani jeho zaměstnanec či člen statutárního orgánu, statutární orgán či osoba jinak blízká:</w:t>
      </w:r>
    </w:p>
    <w:p w14:paraId="25D7AE69" w14:textId="7C05FB14" w:rsidR="00E827C5" w:rsidRDefault="00E827C5" w:rsidP="00E827C5">
      <w:pPr>
        <w:pStyle w:val="Tloslovan"/>
        <w:numPr>
          <w:ilvl w:val="2"/>
          <w:numId w:val="49"/>
        </w:numPr>
      </w:pPr>
      <w:r>
        <w:t xml:space="preserve">Nepodílela na přípravě nebo zadání veřejné zakázky, </w:t>
      </w:r>
    </w:p>
    <w:p w14:paraId="0C7E3BA9" w14:textId="173B8CD6" w:rsidR="00E827C5" w:rsidRDefault="00E827C5" w:rsidP="00E827C5">
      <w:pPr>
        <w:pStyle w:val="Tloslovan"/>
        <w:numPr>
          <w:ilvl w:val="2"/>
          <w:numId w:val="49"/>
        </w:numPr>
      </w:pPr>
      <w:r>
        <w:t xml:space="preserve">Neměla nebo nemohla mít vliv na výsledek zadávacího řízení, </w:t>
      </w:r>
    </w:p>
    <w:p w14:paraId="6296A88F" w14:textId="72C161E8" w:rsidR="00E827C5" w:rsidRDefault="00E827C5" w:rsidP="00E827C5">
      <w:pPr>
        <w:pStyle w:val="Tloslovan"/>
        <w:numPr>
          <w:ilvl w:val="2"/>
          <w:numId w:val="49"/>
        </w:numPr>
      </w:pPr>
      <w:r>
        <w:t xml:space="preserve">Není v pracovněprávním nebo obdobném poměru ve vztahu k zadavateli veřejné zakázky, </w:t>
      </w:r>
    </w:p>
    <w:p w14:paraId="7FD5E648" w14:textId="36E042CB" w:rsidR="00E827C5" w:rsidRDefault="00E827C5" w:rsidP="00E827C5">
      <w:pPr>
        <w:pStyle w:val="Tloslovan"/>
        <w:numPr>
          <w:ilvl w:val="0"/>
          <w:numId w:val="0"/>
        </w:numPr>
        <w:ind w:left="1134"/>
      </w:pPr>
      <w:r>
        <w:t xml:space="preserve">a to ani samostatně, ani ve spojení s jiným poddodavatelem. </w:t>
      </w:r>
    </w:p>
    <w:p w14:paraId="546F2403" w14:textId="6E521F78" w:rsidR="00E827C5" w:rsidRDefault="00E827C5" w:rsidP="00E827C5">
      <w:pPr>
        <w:pStyle w:val="Tloslovan"/>
        <w:numPr>
          <w:ilvl w:val="0"/>
          <w:numId w:val="0"/>
        </w:numPr>
        <w:ind w:left="1134"/>
      </w:pPr>
      <w:r>
        <w:t xml:space="preserve">V případě, že výše uvedené neplatí, účastník předloží v nabídce seznam osob, které naplňují některou z výše uvedených podmínek, včetně popisu všech souvisejících relevantních okolností. </w:t>
      </w:r>
    </w:p>
    <w:p w14:paraId="61209BFA" w14:textId="547275D8" w:rsidR="00233994" w:rsidRDefault="00E827C5" w:rsidP="001970FA">
      <w:pPr>
        <w:pStyle w:val="Tloslovan"/>
        <w:numPr>
          <w:ilvl w:val="0"/>
          <w:numId w:val="0"/>
        </w:numPr>
        <w:ind w:left="1134"/>
      </w:pPr>
      <w:r>
        <w:t xml:space="preserve">Účastník je povinen v průběhu zadávacího řízení informovat zadavatele bez zbytečného odkladu o všech skutečnostech a změnách souvisejících s výše uvedenými podmínkami. </w:t>
      </w:r>
    </w:p>
    <w:p w14:paraId="2F4C4D38" w14:textId="77777777" w:rsidR="00C1123F" w:rsidRPr="0091399C" w:rsidRDefault="00C1123F" w:rsidP="00C1123F">
      <w:pPr>
        <w:pStyle w:val="Tloslovan"/>
        <w:numPr>
          <w:ilvl w:val="0"/>
          <w:numId w:val="0"/>
        </w:numPr>
        <w:ind w:left="851"/>
      </w:pPr>
    </w:p>
    <w:p w14:paraId="406E27F4" w14:textId="77777777" w:rsidR="0064376F" w:rsidRDefault="0064376F" w:rsidP="0064376F">
      <w:pPr>
        <w:autoSpaceDE w:val="0"/>
        <w:autoSpaceDN w:val="0"/>
        <w:spacing w:after="0" w:line="240" w:lineRule="auto"/>
        <w:rPr>
          <w:b/>
        </w:rPr>
      </w:pPr>
    </w:p>
    <w:p w14:paraId="593BAAD3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  <w:r w:rsidRPr="0091399C">
        <w:rPr>
          <w:b/>
          <w:i/>
        </w:rPr>
        <w:t xml:space="preserve">Datum </w:t>
      </w:r>
      <w:r w:rsidRPr="0091399C">
        <w:rPr>
          <w:b/>
          <w:i/>
          <w:highlight w:val="yellow"/>
        </w:rPr>
        <w:t>…</w:t>
      </w:r>
      <w:proofErr w:type="gramStart"/>
      <w:r w:rsidRPr="0091399C">
        <w:rPr>
          <w:b/>
          <w:i/>
          <w:highlight w:val="yellow"/>
        </w:rPr>
        <w:t>…….</w:t>
      </w:r>
      <w:proofErr w:type="gramEnd"/>
      <w:r w:rsidRPr="0091399C">
        <w:rPr>
          <w:b/>
          <w:i/>
          <w:highlight w:val="yellow"/>
        </w:rPr>
        <w:t>.…………………..</w:t>
      </w:r>
    </w:p>
    <w:p w14:paraId="52998F40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81960DD" w14:textId="77777777" w:rsidR="00292311" w:rsidRPr="0091399C" w:rsidRDefault="00292311" w:rsidP="00292311">
      <w:pPr>
        <w:spacing w:after="0" w:line="240" w:lineRule="auto"/>
        <w:ind w:left="709"/>
        <w:jc w:val="right"/>
        <w:rPr>
          <w:b/>
          <w:i/>
          <w:highlight w:val="yellow"/>
        </w:rPr>
      </w:pPr>
      <w:r w:rsidRPr="0091399C">
        <w:rPr>
          <w:b/>
          <w:i/>
          <w:highlight w:val="yellow"/>
        </w:rPr>
        <w:t>................................................................................</w:t>
      </w:r>
    </w:p>
    <w:p w14:paraId="08CC1AE5" w14:textId="52CF498E" w:rsidR="00292311" w:rsidRPr="0091399C" w:rsidRDefault="00292311" w:rsidP="00A650AC">
      <w:pPr>
        <w:tabs>
          <w:tab w:val="left" w:pos="2160"/>
        </w:tabs>
        <w:spacing w:after="0" w:line="240" w:lineRule="auto"/>
        <w:jc w:val="both"/>
      </w:pPr>
      <w:r w:rsidRPr="0091399C">
        <w:rPr>
          <w:b/>
          <w:i/>
          <w:highlight w:val="yellow"/>
        </w:rPr>
        <w:t xml:space="preserve">DOPLNIT: </w:t>
      </w:r>
      <w:r w:rsidRPr="0091399C">
        <w:rPr>
          <w:i/>
          <w:highlight w:val="yellow"/>
        </w:rPr>
        <w:t>Podpis oprávněné osoby dodavatele v souladu se způsobem jednání právnické nebo fyzické osoby podle občanského zákoníku.</w:t>
      </w:r>
    </w:p>
    <w:sectPr w:rsidR="00292311" w:rsidRPr="0091399C" w:rsidSect="001F5D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6BF97" w14:textId="77777777" w:rsidR="00C90C8E" w:rsidRDefault="00C90C8E" w:rsidP="005066D2">
      <w:r>
        <w:separator/>
      </w:r>
    </w:p>
  </w:endnote>
  <w:endnote w:type="continuationSeparator" w:id="0">
    <w:p w14:paraId="292BE880" w14:textId="77777777" w:rsidR="00C90C8E" w:rsidRDefault="00C90C8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55C3" w14:textId="77777777" w:rsidR="00D962D6" w:rsidRPr="00515259" w:rsidRDefault="00C90C8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4E38D" w14:textId="77777777" w:rsidR="00C90C8E" w:rsidRDefault="00C90C8E" w:rsidP="005066D2">
      <w:r>
        <w:separator/>
      </w:r>
    </w:p>
  </w:footnote>
  <w:footnote w:type="continuationSeparator" w:id="0">
    <w:p w14:paraId="2CA759EE" w14:textId="77777777" w:rsidR="00C90C8E" w:rsidRDefault="00C90C8E" w:rsidP="005066D2">
      <w:r>
        <w:continuationSeparator/>
      </w:r>
    </w:p>
  </w:footnote>
  <w:footnote w:id="1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50D" w14:textId="0021EB19" w:rsidR="00297A4D" w:rsidRDefault="00297A4D" w:rsidP="00560962">
    <w:pPr>
      <w:pStyle w:val="ZhlavsnzvemVZ"/>
      <w:tabs>
        <w:tab w:val="clear" w:pos="4536"/>
        <w:tab w:val="clear" w:pos="9072"/>
      </w:tabs>
      <w:jc w:val="center"/>
      <w:rPr>
        <w:sz w:val="20"/>
        <w:szCs w:val="20"/>
      </w:rPr>
    </w:pPr>
  </w:p>
  <w:p w14:paraId="713E41EC" w14:textId="2C07C016" w:rsidR="00D962D6" w:rsidRPr="008030A6" w:rsidRDefault="00C90C8E" w:rsidP="00560962">
    <w:pPr>
      <w:pStyle w:val="ZhlavsnzvemVZ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560962">
      <w:rPr>
        <w:sz w:val="20"/>
        <w:szCs w:val="20"/>
      </w:rPr>
      <w:t xml:space="preserve"> - „Veřejné osvětlení, Šlapanice (ulice Husova, Hybešova, Jiráskova, Wurmova)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BD0B" w14:textId="77777777" w:rsidR="00D962D6" w:rsidRPr="00BA50CE" w:rsidRDefault="00C90C8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9"/>
  </w:num>
  <w:num w:numId="4">
    <w:abstractNumId w:val="18"/>
  </w:num>
  <w:num w:numId="5">
    <w:abstractNumId w:val="14"/>
  </w:num>
  <w:num w:numId="6">
    <w:abstractNumId w:val="17"/>
  </w:num>
  <w:num w:numId="7">
    <w:abstractNumId w:val="1"/>
  </w:num>
  <w:num w:numId="8">
    <w:abstractNumId w:val="10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6"/>
  </w:num>
  <w:num w:numId="18">
    <w:abstractNumId w:val="2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7"/>
  </w:num>
  <w:num w:numId="36">
    <w:abstractNumId w:val="22"/>
  </w:num>
  <w:num w:numId="37">
    <w:abstractNumId w:val="0"/>
  </w:num>
  <w:num w:numId="38">
    <w:abstractNumId w:val="12"/>
  </w:num>
  <w:num w:numId="39">
    <w:abstractNumId w:val="2"/>
  </w:num>
  <w:num w:numId="40">
    <w:abstractNumId w:val="11"/>
  </w:num>
  <w:num w:numId="41">
    <w:abstractNumId w:val="21"/>
  </w:num>
  <w:num w:numId="42">
    <w:abstractNumId w:val="20"/>
  </w:num>
  <w:num w:numId="43">
    <w:abstractNumId w:val="5"/>
  </w:num>
  <w:num w:numId="44">
    <w:abstractNumId w:val="8"/>
  </w:num>
  <w:num w:numId="45">
    <w:abstractNumId w:val="4"/>
  </w:num>
  <w:num w:numId="46">
    <w:abstractNumId w:val="6"/>
  </w:num>
  <w:num w:numId="47">
    <w:abstractNumId w:val="8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32DE"/>
    <w:rsid w:val="00084321"/>
    <w:rsid w:val="0009082A"/>
    <w:rsid w:val="0009111A"/>
    <w:rsid w:val="000946FA"/>
    <w:rsid w:val="0009732E"/>
    <w:rsid w:val="00097BC6"/>
    <w:rsid w:val="000A4276"/>
    <w:rsid w:val="000A61A6"/>
    <w:rsid w:val="000A67F2"/>
    <w:rsid w:val="000A78C8"/>
    <w:rsid w:val="000B0A29"/>
    <w:rsid w:val="000C3224"/>
    <w:rsid w:val="000C3375"/>
    <w:rsid w:val="000D2D3E"/>
    <w:rsid w:val="000E6D6E"/>
    <w:rsid w:val="001001FA"/>
    <w:rsid w:val="00104227"/>
    <w:rsid w:val="00110CA5"/>
    <w:rsid w:val="001361BA"/>
    <w:rsid w:val="0014017E"/>
    <w:rsid w:val="00147C12"/>
    <w:rsid w:val="00165C44"/>
    <w:rsid w:val="0016785E"/>
    <w:rsid w:val="00171E38"/>
    <w:rsid w:val="001742E3"/>
    <w:rsid w:val="001769D6"/>
    <w:rsid w:val="00191EB0"/>
    <w:rsid w:val="001970FA"/>
    <w:rsid w:val="001A433A"/>
    <w:rsid w:val="001C1CBC"/>
    <w:rsid w:val="001C6974"/>
    <w:rsid w:val="001D10F8"/>
    <w:rsid w:val="001D468C"/>
    <w:rsid w:val="001D4C2C"/>
    <w:rsid w:val="001E29C4"/>
    <w:rsid w:val="001E78AD"/>
    <w:rsid w:val="001F1203"/>
    <w:rsid w:val="001F594B"/>
    <w:rsid w:val="001F5D34"/>
    <w:rsid w:val="002068DE"/>
    <w:rsid w:val="002137A2"/>
    <w:rsid w:val="0021622E"/>
    <w:rsid w:val="0021716D"/>
    <w:rsid w:val="00222517"/>
    <w:rsid w:val="00222832"/>
    <w:rsid w:val="002260D6"/>
    <w:rsid w:val="0022725A"/>
    <w:rsid w:val="0022762B"/>
    <w:rsid w:val="00233994"/>
    <w:rsid w:val="00243993"/>
    <w:rsid w:val="00264F06"/>
    <w:rsid w:val="00280415"/>
    <w:rsid w:val="00280CBC"/>
    <w:rsid w:val="002905A3"/>
    <w:rsid w:val="00292311"/>
    <w:rsid w:val="002941BA"/>
    <w:rsid w:val="00297095"/>
    <w:rsid w:val="00297665"/>
    <w:rsid w:val="00297A4D"/>
    <w:rsid w:val="002A00CE"/>
    <w:rsid w:val="002A3542"/>
    <w:rsid w:val="002B1258"/>
    <w:rsid w:val="002B63EA"/>
    <w:rsid w:val="002C27F1"/>
    <w:rsid w:val="002C68EC"/>
    <w:rsid w:val="002D3242"/>
    <w:rsid w:val="002D5F15"/>
    <w:rsid w:val="002D6626"/>
    <w:rsid w:val="002E2BF0"/>
    <w:rsid w:val="002E74F7"/>
    <w:rsid w:val="002F7675"/>
    <w:rsid w:val="00303D43"/>
    <w:rsid w:val="0030491F"/>
    <w:rsid w:val="00317CA2"/>
    <w:rsid w:val="00334798"/>
    <w:rsid w:val="00334CC2"/>
    <w:rsid w:val="0033763A"/>
    <w:rsid w:val="003512C4"/>
    <w:rsid w:val="00352E80"/>
    <w:rsid w:val="00357B7E"/>
    <w:rsid w:val="00357DE9"/>
    <w:rsid w:val="00357F72"/>
    <w:rsid w:val="00365B32"/>
    <w:rsid w:val="00370681"/>
    <w:rsid w:val="003763BF"/>
    <w:rsid w:val="00383ABC"/>
    <w:rsid w:val="00393585"/>
    <w:rsid w:val="003A309B"/>
    <w:rsid w:val="003A6773"/>
    <w:rsid w:val="003B0D07"/>
    <w:rsid w:val="003B1ACB"/>
    <w:rsid w:val="003B34AC"/>
    <w:rsid w:val="003B766D"/>
    <w:rsid w:val="003D37E1"/>
    <w:rsid w:val="003D480F"/>
    <w:rsid w:val="003E1434"/>
    <w:rsid w:val="003E4608"/>
    <w:rsid w:val="003E4C0C"/>
    <w:rsid w:val="003E658D"/>
    <w:rsid w:val="003E7FE0"/>
    <w:rsid w:val="003F2EA2"/>
    <w:rsid w:val="00410F38"/>
    <w:rsid w:val="00414885"/>
    <w:rsid w:val="00415B0E"/>
    <w:rsid w:val="00423AAE"/>
    <w:rsid w:val="004257B3"/>
    <w:rsid w:val="004308BB"/>
    <w:rsid w:val="004337CB"/>
    <w:rsid w:val="00437142"/>
    <w:rsid w:val="00437C7A"/>
    <w:rsid w:val="0047394E"/>
    <w:rsid w:val="004806F6"/>
    <w:rsid w:val="0048091B"/>
    <w:rsid w:val="00482098"/>
    <w:rsid w:val="00493A1A"/>
    <w:rsid w:val="00495DDA"/>
    <w:rsid w:val="00496FC9"/>
    <w:rsid w:val="004A6A9A"/>
    <w:rsid w:val="004B6CC6"/>
    <w:rsid w:val="004C1D60"/>
    <w:rsid w:val="004C7DE5"/>
    <w:rsid w:val="004D1E5C"/>
    <w:rsid w:val="004D6B5D"/>
    <w:rsid w:val="004E274D"/>
    <w:rsid w:val="004F50B2"/>
    <w:rsid w:val="004F73D7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0962"/>
    <w:rsid w:val="0056241F"/>
    <w:rsid w:val="00566DB5"/>
    <w:rsid w:val="00571D80"/>
    <w:rsid w:val="00581012"/>
    <w:rsid w:val="005958EF"/>
    <w:rsid w:val="005A00F6"/>
    <w:rsid w:val="005A0EC7"/>
    <w:rsid w:val="005A5802"/>
    <w:rsid w:val="005C0F6D"/>
    <w:rsid w:val="005C172F"/>
    <w:rsid w:val="005C3F2B"/>
    <w:rsid w:val="005D5B11"/>
    <w:rsid w:val="00616275"/>
    <w:rsid w:val="006256BA"/>
    <w:rsid w:val="006331DC"/>
    <w:rsid w:val="0064376F"/>
    <w:rsid w:val="00643882"/>
    <w:rsid w:val="006704DC"/>
    <w:rsid w:val="00672AAE"/>
    <w:rsid w:val="006863E7"/>
    <w:rsid w:val="006941C1"/>
    <w:rsid w:val="006959D8"/>
    <w:rsid w:val="006A0B54"/>
    <w:rsid w:val="006A7211"/>
    <w:rsid w:val="006B53E8"/>
    <w:rsid w:val="006C5323"/>
    <w:rsid w:val="006D03E5"/>
    <w:rsid w:val="006D46E3"/>
    <w:rsid w:val="006E660C"/>
    <w:rsid w:val="006F0773"/>
    <w:rsid w:val="006F599E"/>
    <w:rsid w:val="006F5B95"/>
    <w:rsid w:val="006F676B"/>
    <w:rsid w:val="00703C93"/>
    <w:rsid w:val="00713986"/>
    <w:rsid w:val="00713F38"/>
    <w:rsid w:val="00724C19"/>
    <w:rsid w:val="0072614D"/>
    <w:rsid w:val="007323D4"/>
    <w:rsid w:val="00737662"/>
    <w:rsid w:val="00740FFD"/>
    <w:rsid w:val="007538E0"/>
    <w:rsid w:val="00760498"/>
    <w:rsid w:val="00761177"/>
    <w:rsid w:val="00762919"/>
    <w:rsid w:val="00766AA9"/>
    <w:rsid w:val="0077304B"/>
    <w:rsid w:val="007736A9"/>
    <w:rsid w:val="00780C8A"/>
    <w:rsid w:val="00780E7B"/>
    <w:rsid w:val="00782DCE"/>
    <w:rsid w:val="0078499B"/>
    <w:rsid w:val="00786B0F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E116C"/>
    <w:rsid w:val="007E3DE3"/>
    <w:rsid w:val="00800C18"/>
    <w:rsid w:val="008030A6"/>
    <w:rsid w:val="00806110"/>
    <w:rsid w:val="00811E38"/>
    <w:rsid w:val="00812FC8"/>
    <w:rsid w:val="00813D66"/>
    <w:rsid w:val="0081752B"/>
    <w:rsid w:val="008234D9"/>
    <w:rsid w:val="008433BA"/>
    <w:rsid w:val="00845F4F"/>
    <w:rsid w:val="0085118A"/>
    <w:rsid w:val="008546AF"/>
    <w:rsid w:val="0086303A"/>
    <w:rsid w:val="00866174"/>
    <w:rsid w:val="00866F0F"/>
    <w:rsid w:val="0087411F"/>
    <w:rsid w:val="00874555"/>
    <w:rsid w:val="00874637"/>
    <w:rsid w:val="00875395"/>
    <w:rsid w:val="0088125A"/>
    <w:rsid w:val="00881D43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7B1E"/>
    <w:rsid w:val="009107B7"/>
    <w:rsid w:val="0091399C"/>
    <w:rsid w:val="009165A5"/>
    <w:rsid w:val="0091711C"/>
    <w:rsid w:val="00921C04"/>
    <w:rsid w:val="00933444"/>
    <w:rsid w:val="00940795"/>
    <w:rsid w:val="0094131C"/>
    <w:rsid w:val="00947036"/>
    <w:rsid w:val="0095658A"/>
    <w:rsid w:val="00957C1A"/>
    <w:rsid w:val="0096548E"/>
    <w:rsid w:val="009658F1"/>
    <w:rsid w:val="0097478D"/>
    <w:rsid w:val="00982E0B"/>
    <w:rsid w:val="00992C64"/>
    <w:rsid w:val="009B0028"/>
    <w:rsid w:val="009C0D2A"/>
    <w:rsid w:val="009C5570"/>
    <w:rsid w:val="009D38B9"/>
    <w:rsid w:val="009E45EF"/>
    <w:rsid w:val="009F5D76"/>
    <w:rsid w:val="00A02F33"/>
    <w:rsid w:val="00A120FA"/>
    <w:rsid w:val="00A138FD"/>
    <w:rsid w:val="00A13E73"/>
    <w:rsid w:val="00A173CF"/>
    <w:rsid w:val="00A26AD4"/>
    <w:rsid w:val="00A31C63"/>
    <w:rsid w:val="00A3397A"/>
    <w:rsid w:val="00A33BB2"/>
    <w:rsid w:val="00A371B8"/>
    <w:rsid w:val="00A3730D"/>
    <w:rsid w:val="00A41623"/>
    <w:rsid w:val="00A421F9"/>
    <w:rsid w:val="00A440E9"/>
    <w:rsid w:val="00A57C4D"/>
    <w:rsid w:val="00A613EF"/>
    <w:rsid w:val="00A61E27"/>
    <w:rsid w:val="00A650AC"/>
    <w:rsid w:val="00A67A34"/>
    <w:rsid w:val="00A728F2"/>
    <w:rsid w:val="00A83716"/>
    <w:rsid w:val="00A96912"/>
    <w:rsid w:val="00AA3369"/>
    <w:rsid w:val="00AC5DC2"/>
    <w:rsid w:val="00AF2F6F"/>
    <w:rsid w:val="00AF41D8"/>
    <w:rsid w:val="00AF63FE"/>
    <w:rsid w:val="00B006E8"/>
    <w:rsid w:val="00B17575"/>
    <w:rsid w:val="00B233FA"/>
    <w:rsid w:val="00B3694B"/>
    <w:rsid w:val="00B37533"/>
    <w:rsid w:val="00B40775"/>
    <w:rsid w:val="00B42723"/>
    <w:rsid w:val="00B553C7"/>
    <w:rsid w:val="00B56867"/>
    <w:rsid w:val="00B5718A"/>
    <w:rsid w:val="00B66A17"/>
    <w:rsid w:val="00B74A58"/>
    <w:rsid w:val="00B81A5C"/>
    <w:rsid w:val="00B83C99"/>
    <w:rsid w:val="00B85F5B"/>
    <w:rsid w:val="00B93431"/>
    <w:rsid w:val="00B9678B"/>
    <w:rsid w:val="00BA4AC0"/>
    <w:rsid w:val="00BA50CE"/>
    <w:rsid w:val="00BB4B04"/>
    <w:rsid w:val="00BC360E"/>
    <w:rsid w:val="00BC43A3"/>
    <w:rsid w:val="00BC6144"/>
    <w:rsid w:val="00BD565E"/>
    <w:rsid w:val="00BD62C1"/>
    <w:rsid w:val="00BF0B4A"/>
    <w:rsid w:val="00BF1708"/>
    <w:rsid w:val="00C03685"/>
    <w:rsid w:val="00C07D79"/>
    <w:rsid w:val="00C1123F"/>
    <w:rsid w:val="00C150EE"/>
    <w:rsid w:val="00C16570"/>
    <w:rsid w:val="00C20440"/>
    <w:rsid w:val="00C321CA"/>
    <w:rsid w:val="00C342E0"/>
    <w:rsid w:val="00C343A1"/>
    <w:rsid w:val="00C45938"/>
    <w:rsid w:val="00C46C13"/>
    <w:rsid w:val="00C576E0"/>
    <w:rsid w:val="00C61470"/>
    <w:rsid w:val="00C65B04"/>
    <w:rsid w:val="00C76D5E"/>
    <w:rsid w:val="00C90C8E"/>
    <w:rsid w:val="00C96C2E"/>
    <w:rsid w:val="00CA4A7B"/>
    <w:rsid w:val="00CA5290"/>
    <w:rsid w:val="00CB456D"/>
    <w:rsid w:val="00CB61E3"/>
    <w:rsid w:val="00CD23A3"/>
    <w:rsid w:val="00CD68AD"/>
    <w:rsid w:val="00CD730E"/>
    <w:rsid w:val="00CE329E"/>
    <w:rsid w:val="00CE431E"/>
    <w:rsid w:val="00CE45A6"/>
    <w:rsid w:val="00CE4926"/>
    <w:rsid w:val="00CE5D5C"/>
    <w:rsid w:val="00CE5FF7"/>
    <w:rsid w:val="00CE7352"/>
    <w:rsid w:val="00CF7913"/>
    <w:rsid w:val="00D04678"/>
    <w:rsid w:val="00D05791"/>
    <w:rsid w:val="00D2105B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64A4"/>
    <w:rsid w:val="00D80BDC"/>
    <w:rsid w:val="00D81AD2"/>
    <w:rsid w:val="00D82754"/>
    <w:rsid w:val="00D9045A"/>
    <w:rsid w:val="00D962D6"/>
    <w:rsid w:val="00D97591"/>
    <w:rsid w:val="00DA6DD1"/>
    <w:rsid w:val="00DB236E"/>
    <w:rsid w:val="00DB6936"/>
    <w:rsid w:val="00DB7522"/>
    <w:rsid w:val="00DB7EAA"/>
    <w:rsid w:val="00DC0A11"/>
    <w:rsid w:val="00DC2F98"/>
    <w:rsid w:val="00DC4133"/>
    <w:rsid w:val="00DD137E"/>
    <w:rsid w:val="00DF2477"/>
    <w:rsid w:val="00DF3AD0"/>
    <w:rsid w:val="00DF6FD2"/>
    <w:rsid w:val="00E00638"/>
    <w:rsid w:val="00E03796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827C5"/>
    <w:rsid w:val="00E91EC0"/>
    <w:rsid w:val="00E9457E"/>
    <w:rsid w:val="00E96295"/>
    <w:rsid w:val="00EB3A44"/>
    <w:rsid w:val="00EB7CBD"/>
    <w:rsid w:val="00EC2D40"/>
    <w:rsid w:val="00ED3714"/>
    <w:rsid w:val="00ED60DA"/>
    <w:rsid w:val="00ED6E7B"/>
    <w:rsid w:val="00EF419D"/>
    <w:rsid w:val="00F14730"/>
    <w:rsid w:val="00F161AF"/>
    <w:rsid w:val="00F22488"/>
    <w:rsid w:val="00F24B6A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92449"/>
    <w:rsid w:val="00FA2B16"/>
    <w:rsid w:val="00FA2CB0"/>
    <w:rsid w:val="00FA731C"/>
    <w:rsid w:val="00FB34F1"/>
    <w:rsid w:val="00FB3704"/>
    <w:rsid w:val="00FB652C"/>
    <w:rsid w:val="00FC343B"/>
    <w:rsid w:val="00FC5C8F"/>
    <w:rsid w:val="00FD0DEA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63107"/>
    <w:rsid w:val="001368CE"/>
    <w:rsid w:val="00182E07"/>
    <w:rsid w:val="00356218"/>
    <w:rsid w:val="004166BD"/>
    <w:rsid w:val="00492B15"/>
    <w:rsid w:val="004A416B"/>
    <w:rsid w:val="00553575"/>
    <w:rsid w:val="00555BDD"/>
    <w:rsid w:val="00582DA5"/>
    <w:rsid w:val="005B2865"/>
    <w:rsid w:val="006B1ED4"/>
    <w:rsid w:val="006B23A4"/>
    <w:rsid w:val="006C104C"/>
    <w:rsid w:val="00825F69"/>
    <w:rsid w:val="008B11C8"/>
    <w:rsid w:val="009231E7"/>
    <w:rsid w:val="00A04CF6"/>
    <w:rsid w:val="00C553B0"/>
    <w:rsid w:val="00CA2BC6"/>
    <w:rsid w:val="00D90A04"/>
    <w:rsid w:val="00DB5D22"/>
    <w:rsid w:val="00F5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2BC6"/>
    <w:rPr>
      <w:color w:val="808080"/>
    </w:rPr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  <w:style w:type="paragraph" w:customStyle="1" w:styleId="FDC7ED7F61CA47D59098A1F517257422">
    <w:name w:val="FDC7ED7F61CA47D59098A1F517257422"/>
    <w:rsid w:val="00DB5D22"/>
  </w:style>
  <w:style w:type="paragraph" w:customStyle="1" w:styleId="701797E61AD24EAC8EE8682EFB1F7E4F">
    <w:name w:val="701797E61AD24EAC8EE8682EFB1F7E4F"/>
    <w:rsid w:val="00DB5D22"/>
  </w:style>
  <w:style w:type="paragraph" w:customStyle="1" w:styleId="6EADE3C7A79C4EC8A56151D2EEA369C1">
    <w:name w:val="6EADE3C7A79C4EC8A56151D2EEA369C1"/>
    <w:rsid w:val="00A04CF6"/>
  </w:style>
  <w:style w:type="paragraph" w:customStyle="1" w:styleId="E35305AAD21847B0A4202468E86C2ABF">
    <w:name w:val="E35305AAD21847B0A4202468E86C2ABF"/>
    <w:rsid w:val="00A04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1556-CFB9-4D3A-97FA-787C68AA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298</TotalTime>
  <Pages>9</Pages>
  <Words>1748</Words>
  <Characters>10316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Základní informace o veřejné zakázce</vt:lpstr>
      <vt:lpstr>Základní informace o dodavateli</vt:lpstr>
      <vt:lpstr>KVALIFIKACE</vt:lpstr>
      <vt:lpstr>    </vt:lpstr>
      <vt:lpstr>Obchodní, platební a technické podmínky</vt:lpstr>
      <vt:lpstr>Kritéria hodnocení</vt:lpstr>
      <vt:lpstr>Poddodavatelé</vt:lpstr>
      <vt:lpstr>ČESTNÉ Prohlášení PRO Nabídku</vt:lpstr>
      <vt:lpstr>    </vt:lpstr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Vošterová Iva</cp:lastModifiedBy>
  <cp:revision>29</cp:revision>
  <cp:lastPrinted>2024-04-04T10:09:00Z</cp:lastPrinted>
  <dcterms:created xsi:type="dcterms:W3CDTF">2023-07-10T14:37:00Z</dcterms:created>
  <dcterms:modified xsi:type="dcterms:W3CDTF">2026-02-11T11:00:00Z</dcterms:modified>
</cp:coreProperties>
</file>