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ajorHAnsi" w:eastAsiaTheme="majorEastAsia" w:hAnsiTheme="majorHAnsi" w:cstheme="majorBidi"/>
          <w:b/>
          <w:caps/>
          <w:lang w:eastAsia="en-US"/>
        </w:rPr>
        <w:id w:val="-46466581"/>
        <w:docPartObj>
          <w:docPartGallery w:val="Cover Pages"/>
          <w:docPartUnique/>
        </w:docPartObj>
      </w:sdtPr>
      <w:sdtEndPr>
        <w:rPr>
          <w:rFonts w:asciiTheme="minorHAnsi" w:eastAsiaTheme="minorHAnsi" w:hAnsiTheme="minorHAnsi" w:cstheme="minorBidi"/>
          <w:b w:val="0"/>
          <w:caps w:val="0"/>
        </w:rPr>
      </w:sdtEndPr>
      <w:sdtContent>
        <w:tbl>
          <w:tblPr>
            <w:tblW w:w="4981" w:type="pct"/>
            <w:jc w:val="center"/>
            <w:tblLook w:val="04A0" w:firstRow="1" w:lastRow="0" w:firstColumn="1" w:lastColumn="0" w:noHBand="0" w:noVBand="1"/>
          </w:tblPr>
          <w:tblGrid>
            <w:gridCol w:w="9072"/>
          </w:tblGrid>
          <w:tr w:rsidR="004515D8" w:rsidRPr="002C0E33" w:rsidTr="00650F5B">
            <w:trPr>
              <w:trHeight w:val="2868"/>
              <w:jc w:val="center"/>
            </w:trPr>
            <w:tc>
              <w:tcPr>
                <w:tcW w:w="5000" w:type="pct"/>
              </w:tcPr>
              <w:p w:rsidR="004515D8" w:rsidRDefault="00381F94" w:rsidP="007F086B">
                <w:pPr>
                  <w:pStyle w:val="Bezmezer"/>
                  <w:jc w:val="center"/>
                  <w:rPr>
                    <w:rFonts w:asciiTheme="majorHAnsi" w:eastAsiaTheme="majorEastAsia" w:hAnsiTheme="majorHAnsi" w:cstheme="majorBidi"/>
                    <w:b/>
                    <w:caps/>
                    <w:lang w:eastAsia="en-US"/>
                  </w:rPr>
                </w:pPr>
                <w:r>
                  <w:rPr>
                    <w:rFonts w:asciiTheme="majorHAnsi" w:eastAsiaTheme="majorEastAsia" w:hAnsiTheme="majorHAnsi" w:cstheme="majorBidi"/>
                    <w:b/>
                    <w:caps/>
                    <w:lang w:eastAsia="en-US"/>
                  </w:rPr>
                  <w:t xml:space="preserve"> </w:t>
                </w:r>
              </w:p>
              <w:p w:rsidR="00A20A9F" w:rsidRDefault="00A20A9F" w:rsidP="007F086B">
                <w:pPr>
                  <w:pStyle w:val="Bezmezer"/>
                  <w:jc w:val="center"/>
                  <w:rPr>
                    <w:rFonts w:asciiTheme="majorHAnsi" w:eastAsiaTheme="majorEastAsia" w:hAnsiTheme="majorHAnsi" w:cstheme="majorBidi"/>
                    <w:b/>
                    <w:caps/>
                    <w:lang w:eastAsia="en-US"/>
                  </w:rPr>
                </w:pPr>
              </w:p>
              <w:p w:rsidR="00A20A9F" w:rsidRPr="002C0E33" w:rsidRDefault="00A20A9F" w:rsidP="007F086B">
                <w:pPr>
                  <w:pStyle w:val="Bezmezer"/>
                  <w:jc w:val="center"/>
                  <w:rPr>
                    <w:b/>
                    <w:sz w:val="24"/>
                    <w:szCs w:val="24"/>
                  </w:rPr>
                </w:pPr>
              </w:p>
              <w:p w:rsidR="004515D8" w:rsidRPr="002C0E33" w:rsidRDefault="004515D8" w:rsidP="004515D8">
                <w:pPr>
                  <w:pStyle w:val="Bezmezer"/>
                  <w:jc w:val="center"/>
                  <w:rPr>
                    <w:b/>
                    <w:sz w:val="24"/>
                    <w:szCs w:val="24"/>
                  </w:rPr>
                </w:pPr>
              </w:p>
              <w:p w:rsidR="00A20A9F" w:rsidRDefault="00A20A9F" w:rsidP="00A20A9F">
                <w:pPr>
                  <w:pStyle w:val="Zkladnodstavec"/>
                  <w:jc w:val="center"/>
                  <w:rPr>
                    <w:rFonts w:asciiTheme="minorHAnsi" w:hAnsiTheme="minorHAnsi" w:cs="MyriadPro-Black"/>
                    <w:caps/>
                    <w:sz w:val="40"/>
                    <w:szCs w:val="60"/>
                  </w:rPr>
                </w:pPr>
                <w:r w:rsidRPr="00B069DD">
                  <w:rPr>
                    <w:rFonts w:asciiTheme="minorHAnsi" w:hAnsiTheme="minorHAnsi" w:cs="MyriadPro-Black"/>
                    <w:caps/>
                    <w:sz w:val="40"/>
                    <w:szCs w:val="60"/>
                  </w:rPr>
                  <w:t>INTEGROVANÝ REGIONÁLNÍ OPERAČNÍ PROGRAM</w:t>
                </w:r>
              </w:p>
              <w:p w:rsidR="004515D8" w:rsidRDefault="004515D8" w:rsidP="004515D8">
                <w:pPr>
                  <w:pStyle w:val="Bezmezer"/>
                  <w:jc w:val="center"/>
                  <w:rPr>
                    <w:b/>
                    <w:sz w:val="24"/>
                    <w:szCs w:val="24"/>
                  </w:rPr>
                </w:pPr>
              </w:p>
              <w:p w:rsidR="00A20A9F" w:rsidRPr="002C0E33" w:rsidRDefault="00A20A9F" w:rsidP="004515D8">
                <w:pPr>
                  <w:pStyle w:val="Bezmezer"/>
                  <w:jc w:val="center"/>
                  <w:rPr>
                    <w:b/>
                    <w:sz w:val="24"/>
                    <w:szCs w:val="24"/>
                  </w:rPr>
                </w:pPr>
              </w:p>
              <w:p w:rsidR="00912621" w:rsidRDefault="00912621" w:rsidP="00912621">
                <w:pPr>
                  <w:pStyle w:val="Bezmezer"/>
                  <w:jc w:val="center"/>
                  <w:rPr>
                    <w:b/>
                    <w:sz w:val="24"/>
                    <w:szCs w:val="24"/>
                  </w:rPr>
                </w:pPr>
                <w:r>
                  <w:rPr>
                    <w:b/>
                    <w:sz w:val="24"/>
                    <w:szCs w:val="24"/>
                  </w:rPr>
                  <w:t>Příloha č. 1 - Zadávací dokumentace – specifikace vybavení - dílčí část 3</w:t>
                </w:r>
              </w:p>
              <w:p w:rsidR="00912621" w:rsidRDefault="00912621" w:rsidP="00912621">
                <w:pPr>
                  <w:pStyle w:val="Bezmezer"/>
                  <w:jc w:val="center"/>
                  <w:rPr>
                    <w:b/>
                    <w:sz w:val="24"/>
                    <w:szCs w:val="24"/>
                  </w:rPr>
                </w:pPr>
              </w:p>
              <w:p w:rsidR="00912621" w:rsidRDefault="00912621" w:rsidP="00912621">
                <w:pPr>
                  <w:pStyle w:val="Bezmezer"/>
                  <w:rPr>
                    <w:b/>
                    <w:sz w:val="44"/>
                    <w:szCs w:val="44"/>
                  </w:rPr>
                </w:pPr>
                <w:r>
                  <w:rPr>
                    <w:b/>
                    <w:sz w:val="44"/>
                    <w:szCs w:val="44"/>
                  </w:rPr>
                  <w:t>Specifikace vybavení – technický popis projektu</w:t>
                </w:r>
              </w:p>
              <w:p w:rsidR="00912621" w:rsidRDefault="00912621" w:rsidP="00912621">
                <w:pPr>
                  <w:pStyle w:val="Bezmezer"/>
                  <w:rPr>
                    <w:color w:val="FF0000"/>
                    <w:sz w:val="36"/>
                    <w:szCs w:val="44"/>
                  </w:rPr>
                </w:pPr>
                <w:r>
                  <w:rPr>
                    <w:color w:val="FF0000"/>
                    <w:sz w:val="36"/>
                    <w:szCs w:val="44"/>
                  </w:rPr>
                  <w:t>Upozornění pro účastníky: Tento dokument slouží pouze pro popis předmětu plnění, kolonky prosím vyplňte pouze v souboru Soupis_praci_konektivita.xlsx</w:t>
                </w:r>
              </w:p>
              <w:p w:rsidR="00A20A9F" w:rsidRDefault="00A20A9F" w:rsidP="00A20A9F">
                <w:pPr>
                  <w:pStyle w:val="Bezmezer"/>
                  <w:rPr>
                    <w:b/>
                    <w:sz w:val="44"/>
                    <w:szCs w:val="44"/>
                  </w:rPr>
                </w:pPr>
              </w:p>
              <w:p w:rsidR="001A7DE4" w:rsidRPr="00DB3BE0" w:rsidRDefault="00DB3BE0" w:rsidP="00DB3BE0">
                <w:pPr>
                  <w:pStyle w:val="Bezmezer"/>
                  <w:jc w:val="center"/>
                  <w:rPr>
                    <w:sz w:val="36"/>
                    <w:szCs w:val="36"/>
                    <w:u w:val="single"/>
                  </w:rPr>
                </w:pPr>
                <w:r>
                  <w:rPr>
                    <w:sz w:val="36"/>
                    <w:szCs w:val="36"/>
                    <w:u w:val="single"/>
                  </w:rPr>
                  <w:t xml:space="preserve">Zajištění konektivity v </w:t>
                </w:r>
                <w:r w:rsidRPr="00DB3BE0">
                  <w:rPr>
                    <w:sz w:val="36"/>
                    <w:szCs w:val="36"/>
                    <w:u w:val="single"/>
                  </w:rPr>
                  <w:t>objektu ZŠ</w:t>
                </w:r>
              </w:p>
              <w:p w:rsidR="00EF258D" w:rsidRDefault="00EF258D" w:rsidP="00A20A9F">
                <w:pPr>
                  <w:pStyle w:val="Bezmezer"/>
                  <w:rPr>
                    <w:b/>
                    <w:sz w:val="24"/>
                    <w:szCs w:val="24"/>
                  </w:rPr>
                </w:pPr>
              </w:p>
              <w:p w:rsidR="00A20A9F" w:rsidRPr="00A20A9F" w:rsidRDefault="004515D8" w:rsidP="00A20A9F">
                <w:pPr>
                  <w:pStyle w:val="Bezmezer"/>
                  <w:jc w:val="center"/>
                  <w:rPr>
                    <w:sz w:val="28"/>
                    <w:szCs w:val="28"/>
                  </w:rPr>
                </w:pPr>
                <w:r w:rsidRPr="00BF37D0">
                  <w:rPr>
                    <w:sz w:val="28"/>
                    <w:szCs w:val="28"/>
                  </w:rPr>
                  <w:t>Název projektu</w:t>
                </w:r>
                <w:r w:rsidRPr="002C0E33">
                  <w:rPr>
                    <w:b/>
                    <w:sz w:val="28"/>
                    <w:szCs w:val="28"/>
                  </w:rPr>
                  <w:t>:</w:t>
                </w:r>
                <w:r w:rsidR="002C0E33" w:rsidRPr="002C0E33">
                  <w:rPr>
                    <w:b/>
                    <w:sz w:val="28"/>
                    <w:szCs w:val="28"/>
                  </w:rPr>
                  <w:t xml:space="preserve"> </w:t>
                </w:r>
                <w:r w:rsidR="002C0E33" w:rsidRPr="00BF37D0">
                  <w:rPr>
                    <w:sz w:val="28"/>
                    <w:szCs w:val="28"/>
                  </w:rPr>
                  <w:t>Moderniza</w:t>
                </w:r>
                <w:r w:rsidR="00A20A9F">
                  <w:rPr>
                    <w:sz w:val="28"/>
                    <w:szCs w:val="28"/>
                  </w:rPr>
                  <w:t>ce odborných učeben ZŠ Šlapanice</w:t>
                </w:r>
              </w:p>
            </w:tc>
          </w:tr>
          <w:tr w:rsidR="004515D8" w:rsidTr="00650F5B">
            <w:trPr>
              <w:trHeight w:val="811"/>
              <w:jc w:val="center"/>
            </w:trPr>
            <w:tc>
              <w:tcPr>
                <w:tcW w:w="5000" w:type="pct"/>
                <w:tcBorders>
                  <w:bottom w:val="single" w:sz="4" w:space="0" w:color="4F81BD" w:themeColor="accent1"/>
                </w:tcBorders>
                <w:vAlign w:val="center"/>
              </w:tcPr>
              <w:tbl>
                <w:tblPr>
                  <w:tblW w:w="10131" w:type="dxa"/>
                  <w:tblCellMar>
                    <w:left w:w="70" w:type="dxa"/>
                    <w:right w:w="70" w:type="dxa"/>
                  </w:tblCellMar>
                  <w:tblLook w:val="04A0" w:firstRow="1" w:lastRow="0" w:firstColumn="1" w:lastColumn="0" w:noHBand="0" w:noVBand="1"/>
                </w:tblPr>
                <w:tblGrid>
                  <w:gridCol w:w="3011"/>
                  <w:gridCol w:w="7120"/>
                </w:tblGrid>
                <w:tr w:rsidR="00912621" w:rsidTr="00912621">
                  <w:trPr>
                    <w:trHeight w:val="645"/>
                  </w:trPr>
                  <w:tc>
                    <w:tcPr>
                      <w:tcW w:w="3011" w:type="dxa"/>
                      <w:vAlign w:val="bottom"/>
                      <w:hideMark/>
                    </w:tcPr>
                    <w:p w:rsidR="00912621" w:rsidRDefault="00912621" w:rsidP="00912621">
                      <w:pPr>
                        <w:spacing w:after="0" w:line="240" w:lineRule="auto"/>
                        <w:rPr>
                          <w:rFonts w:eastAsia="Times New Roman" w:cs="Times New Roman"/>
                          <w:b/>
                          <w:bCs/>
                          <w:sz w:val="28"/>
                          <w:szCs w:val="28"/>
                          <w:lang w:eastAsia="cs-CZ"/>
                        </w:rPr>
                      </w:pPr>
                      <w:r>
                        <w:rPr>
                          <w:rFonts w:eastAsia="Times New Roman" w:cs="Times New Roman"/>
                          <w:b/>
                          <w:bCs/>
                          <w:sz w:val="28"/>
                          <w:szCs w:val="28"/>
                          <w:lang w:eastAsia="cs-CZ"/>
                        </w:rPr>
                        <w:t>Název veřejné zakázky:</w:t>
                      </w:r>
                    </w:p>
                  </w:tc>
                  <w:tc>
                    <w:tcPr>
                      <w:tcW w:w="7120" w:type="dxa"/>
                      <w:noWrap/>
                      <w:vAlign w:val="bottom"/>
                      <w:hideMark/>
                    </w:tcPr>
                    <w:p w:rsidR="00912621" w:rsidRDefault="00912621" w:rsidP="00912621">
                      <w:pPr>
                        <w:spacing w:after="0" w:line="240" w:lineRule="auto"/>
                        <w:rPr>
                          <w:rFonts w:eastAsia="Times New Roman" w:cs="Times New Roman"/>
                          <w:b/>
                          <w:bCs/>
                          <w:sz w:val="28"/>
                          <w:szCs w:val="28"/>
                          <w:lang w:eastAsia="cs-CZ"/>
                        </w:rPr>
                      </w:pPr>
                      <w:r>
                        <w:rPr>
                          <w:rFonts w:eastAsia="Times New Roman" w:cs="Times New Roman"/>
                          <w:b/>
                          <w:bCs/>
                          <w:sz w:val="28"/>
                          <w:szCs w:val="28"/>
                          <w:lang w:eastAsia="cs-CZ"/>
                        </w:rPr>
                        <w:t xml:space="preserve"> „Modernizace odborných učeben ZŠ Šlapanice“</w:t>
                      </w:r>
                    </w:p>
                  </w:tc>
                </w:tr>
                <w:tr w:rsidR="00912621" w:rsidTr="00912621">
                  <w:trPr>
                    <w:trHeight w:val="645"/>
                  </w:trPr>
                  <w:tc>
                    <w:tcPr>
                      <w:tcW w:w="3011" w:type="dxa"/>
                      <w:vAlign w:val="bottom"/>
                      <w:hideMark/>
                    </w:tcPr>
                    <w:p w:rsidR="00912621" w:rsidRDefault="00912621" w:rsidP="00912621">
                      <w:pPr>
                        <w:spacing w:after="0" w:line="240" w:lineRule="auto"/>
                        <w:rPr>
                          <w:rFonts w:eastAsia="Times New Roman" w:cs="Times New Roman"/>
                          <w:b/>
                          <w:bCs/>
                          <w:sz w:val="28"/>
                          <w:szCs w:val="28"/>
                          <w:lang w:eastAsia="cs-CZ"/>
                        </w:rPr>
                      </w:pPr>
                      <w:r>
                        <w:rPr>
                          <w:rFonts w:eastAsia="Times New Roman" w:cs="Times New Roman"/>
                          <w:b/>
                          <w:bCs/>
                          <w:sz w:val="28"/>
                          <w:szCs w:val="28"/>
                          <w:lang w:eastAsia="cs-CZ"/>
                        </w:rPr>
                        <w:t>Název dílčího části</w:t>
                      </w:r>
                    </w:p>
                  </w:tc>
                  <w:tc>
                    <w:tcPr>
                      <w:tcW w:w="7120" w:type="dxa"/>
                      <w:noWrap/>
                      <w:vAlign w:val="bottom"/>
                      <w:hideMark/>
                    </w:tcPr>
                    <w:p w:rsidR="00912621" w:rsidRDefault="00912621" w:rsidP="00912621">
                      <w:pPr>
                        <w:spacing w:after="0" w:line="240" w:lineRule="auto"/>
                        <w:rPr>
                          <w:rFonts w:eastAsia="Times New Roman" w:cs="Times New Roman"/>
                          <w:b/>
                          <w:bCs/>
                          <w:sz w:val="28"/>
                          <w:szCs w:val="28"/>
                          <w:lang w:eastAsia="cs-CZ"/>
                        </w:rPr>
                      </w:pPr>
                      <w:r>
                        <w:rPr>
                          <w:rFonts w:eastAsia="Times New Roman" w:cs="Times New Roman"/>
                          <w:b/>
                          <w:bCs/>
                          <w:sz w:val="28"/>
                          <w:szCs w:val="28"/>
                          <w:lang w:eastAsia="cs-CZ"/>
                        </w:rPr>
                        <w:t>Dílčí část č. 3: Konektivita</w:t>
                      </w:r>
                    </w:p>
                  </w:tc>
                </w:tr>
              </w:tbl>
              <w:p w:rsidR="004515D8" w:rsidRPr="002C0E33" w:rsidRDefault="004515D8" w:rsidP="00A20A9F">
                <w:pPr>
                  <w:pStyle w:val="Zkladnodstavec"/>
                  <w:rPr>
                    <w:b/>
                  </w:rPr>
                </w:pPr>
              </w:p>
            </w:tc>
          </w:tr>
          <w:tr w:rsidR="004515D8" w:rsidTr="00650F5B">
            <w:trPr>
              <w:trHeight w:val="717"/>
              <w:jc w:val="center"/>
            </w:trPr>
            <w:tc>
              <w:tcPr>
                <w:tcW w:w="5000" w:type="pct"/>
                <w:tcBorders>
                  <w:top w:val="single" w:sz="4" w:space="0" w:color="4F81BD" w:themeColor="accent1"/>
                </w:tcBorders>
                <w:vAlign w:val="center"/>
              </w:tcPr>
              <w:p w:rsidR="00BF37D0" w:rsidRPr="008C5F50" w:rsidRDefault="00BF37D0" w:rsidP="008C5F50">
                <w:pPr>
                  <w:pStyle w:val="Bezmezer"/>
                  <w:rPr>
                    <w:rFonts w:asciiTheme="majorHAnsi" w:eastAsiaTheme="majorEastAsia" w:hAnsiTheme="majorHAnsi" w:cstheme="majorBidi"/>
                    <w:sz w:val="24"/>
                    <w:szCs w:val="24"/>
                  </w:rPr>
                </w:pPr>
              </w:p>
            </w:tc>
          </w:tr>
          <w:tr w:rsidR="004515D8" w:rsidTr="00340E34">
            <w:trPr>
              <w:trHeight w:val="358"/>
              <w:jc w:val="center"/>
            </w:trPr>
            <w:tc>
              <w:tcPr>
                <w:tcW w:w="5000" w:type="pct"/>
                <w:vAlign w:val="center"/>
              </w:tcPr>
              <w:p w:rsidR="00340E34" w:rsidRDefault="00340E34" w:rsidP="00340E34">
                <w:pPr>
                  <w:pStyle w:val="Bezmezer"/>
                  <w:jc w:val="center"/>
                  <w:rPr>
                    <w:i/>
                  </w:rPr>
                </w:pPr>
                <w:r>
                  <w:rPr>
                    <w:i/>
                  </w:rPr>
                  <w:t>Zpracovatel: Jana Němcová</w:t>
                </w:r>
              </w:p>
              <w:p w:rsidR="00340E34" w:rsidRPr="0007772B" w:rsidRDefault="00340E34" w:rsidP="00340E34">
                <w:pPr>
                  <w:pStyle w:val="Bezmezer"/>
                  <w:jc w:val="center"/>
                  <w:rPr>
                    <w:b/>
                    <w:i/>
                  </w:rPr>
                </w:pPr>
                <w:r w:rsidRPr="0007772B">
                  <w:rPr>
                    <w:b/>
                    <w:i/>
                  </w:rPr>
                  <w:t>DEA Energetická agentura, s.r.o.</w:t>
                </w:r>
              </w:p>
              <w:p w:rsidR="00340E34" w:rsidRDefault="00340E34" w:rsidP="00340E34">
                <w:pPr>
                  <w:pStyle w:val="Bezmezer"/>
                  <w:jc w:val="center"/>
                  <w:rPr>
                    <w:i/>
                  </w:rPr>
                </w:pPr>
                <w:r>
                  <w:rPr>
                    <w:i/>
                  </w:rPr>
                  <w:t>Datum zpracování: leden 2019</w:t>
                </w:r>
              </w:p>
              <w:p w:rsidR="004515D8" w:rsidRDefault="00B01B62" w:rsidP="00340E34">
                <w:pPr>
                  <w:pStyle w:val="Zkladnodstavec"/>
                  <w:jc w:val="center"/>
                </w:pPr>
                <w:r w:rsidRPr="002C0E33">
                  <w:rPr>
                    <w:b/>
                    <w:noProof/>
                    <w:lang w:eastAsia="cs-CZ"/>
                  </w:rPr>
                  <w:drawing>
                    <wp:anchor distT="0" distB="0" distL="114300" distR="114300" simplePos="0" relativeHeight="251652608" behindDoc="1" locked="0" layoutInCell="1" allowOverlap="1">
                      <wp:simplePos x="0" y="0"/>
                      <wp:positionH relativeFrom="column">
                        <wp:posOffset>1889125</wp:posOffset>
                      </wp:positionH>
                      <wp:positionV relativeFrom="paragraph">
                        <wp:posOffset>639445</wp:posOffset>
                      </wp:positionV>
                      <wp:extent cx="1868805" cy="1666875"/>
                      <wp:effectExtent l="0" t="0" r="0" b="0"/>
                      <wp:wrapTight wrapText="bothSides">
                        <wp:wrapPolygon edited="0">
                          <wp:start x="0" y="0"/>
                          <wp:lineTo x="0" y="21477"/>
                          <wp:lineTo x="21358" y="21477"/>
                          <wp:lineTo x="21358"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zs_slapani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68805" cy="1666875"/>
                              </a:xfrm>
                              <a:prstGeom prst="rect">
                                <a:avLst/>
                              </a:prstGeom>
                            </pic:spPr>
                          </pic:pic>
                        </a:graphicData>
                      </a:graphic>
                      <wp14:sizeRelH relativeFrom="margin">
                        <wp14:pctWidth>0</wp14:pctWidth>
                      </wp14:sizeRelH>
                      <wp14:sizeRelV relativeFrom="margin">
                        <wp14:pctHeight>0</wp14:pctHeight>
                      </wp14:sizeRelV>
                    </wp:anchor>
                  </w:drawing>
                </w:r>
              </w:p>
            </w:tc>
          </w:tr>
          <w:tr w:rsidR="004515D8" w:rsidTr="00650F5B">
            <w:trPr>
              <w:trHeight w:val="358"/>
              <w:jc w:val="center"/>
            </w:trPr>
            <w:tc>
              <w:tcPr>
                <w:tcW w:w="5000" w:type="pct"/>
                <w:vAlign w:val="center"/>
              </w:tcPr>
              <w:p w:rsidR="00A20A9F" w:rsidRPr="000979BF" w:rsidRDefault="00A20A9F" w:rsidP="00A20A9F">
                <w:pPr>
                  <w:pStyle w:val="Bezmezer"/>
                  <w:rPr>
                    <w:i/>
                    <w:sz w:val="26"/>
                    <w:szCs w:val="26"/>
                  </w:rPr>
                </w:pPr>
              </w:p>
            </w:tc>
          </w:tr>
          <w:tr w:rsidR="006A45AA" w:rsidTr="00650F5B">
            <w:trPr>
              <w:trHeight w:val="79"/>
              <w:jc w:val="center"/>
            </w:trPr>
            <w:tc>
              <w:tcPr>
                <w:tcW w:w="5000" w:type="pct"/>
                <w:vAlign w:val="center"/>
              </w:tcPr>
              <w:p w:rsidR="000979BF" w:rsidRDefault="000979BF" w:rsidP="008B1338">
                <w:pPr>
                  <w:pStyle w:val="Bezmezer"/>
                  <w:rPr>
                    <w:rFonts w:asciiTheme="majorHAnsi" w:eastAsiaTheme="majorEastAsia" w:hAnsiTheme="majorHAnsi" w:cstheme="majorBidi"/>
                    <w:b/>
                    <w:bCs/>
                    <w:color w:val="365F91" w:themeColor="accent1" w:themeShade="BF"/>
                    <w:sz w:val="28"/>
                    <w:szCs w:val="28"/>
                  </w:rPr>
                </w:pPr>
              </w:p>
              <w:p w:rsidR="006A45AA" w:rsidRPr="00C24FBE" w:rsidRDefault="00650F5B" w:rsidP="00650F5B">
                <w:pPr>
                  <w:pStyle w:val="Bezmezer"/>
                  <w:jc w:val="center"/>
                  <w:rPr>
                    <w:rFonts w:asciiTheme="majorHAnsi" w:eastAsiaTheme="majorEastAsia" w:hAnsiTheme="majorHAnsi" w:cstheme="majorBidi"/>
                    <w:b/>
                    <w:bCs/>
                    <w:color w:val="365F91" w:themeColor="accent1" w:themeShade="BF"/>
                    <w:sz w:val="28"/>
                    <w:szCs w:val="28"/>
                  </w:rPr>
                </w:pPr>
                <w:r w:rsidRPr="00C24FBE">
                  <w:rPr>
                    <w:rFonts w:asciiTheme="majorHAnsi" w:eastAsiaTheme="majorEastAsia" w:hAnsiTheme="majorHAnsi" w:cstheme="majorBidi"/>
                    <w:b/>
                    <w:bCs/>
                    <w:color w:val="365F91" w:themeColor="accent1" w:themeShade="BF"/>
                    <w:sz w:val="28"/>
                    <w:szCs w:val="28"/>
                  </w:rPr>
                  <w:t>Informace o poskytovateli dotace</w:t>
                </w:r>
              </w:p>
            </w:tc>
          </w:tr>
        </w:tbl>
        <w:p w:rsidR="004515D8" w:rsidRDefault="006D6955" w:rsidP="00650F5B">
          <w:pPr>
            <w:tabs>
              <w:tab w:val="left" w:pos="1440"/>
            </w:tabs>
            <w:spacing w:after="78"/>
            <w:ind w:right="54"/>
          </w:pPr>
        </w:p>
      </w:sdtContent>
    </w:sdt>
    <w:tbl>
      <w:tblPr>
        <w:tblStyle w:val="Mkatabulky"/>
        <w:tblW w:w="9435" w:type="dxa"/>
        <w:tblLook w:val="04A0" w:firstRow="1" w:lastRow="0" w:firstColumn="1" w:lastColumn="0" w:noHBand="0" w:noVBand="1"/>
      </w:tblPr>
      <w:tblGrid>
        <w:gridCol w:w="2263"/>
        <w:gridCol w:w="7172"/>
      </w:tblGrid>
      <w:tr w:rsidR="00495D11" w:rsidTr="00C24FBE">
        <w:trPr>
          <w:trHeight w:val="415"/>
        </w:trPr>
        <w:tc>
          <w:tcPr>
            <w:tcW w:w="2263" w:type="dxa"/>
            <w:shd w:val="clear" w:color="auto" w:fill="FBD4B4" w:themeFill="accent6" w:themeFillTint="66"/>
          </w:tcPr>
          <w:p w:rsidR="00495D11" w:rsidRPr="009F7FBF" w:rsidRDefault="00495D11">
            <w:pPr>
              <w:rPr>
                <w:b/>
                <w:sz w:val="24"/>
                <w:szCs w:val="24"/>
              </w:rPr>
            </w:pPr>
            <w:r w:rsidRPr="009F7FBF">
              <w:rPr>
                <w:b/>
                <w:sz w:val="24"/>
                <w:szCs w:val="24"/>
              </w:rPr>
              <w:t>Operační program:</w:t>
            </w:r>
          </w:p>
        </w:tc>
        <w:tc>
          <w:tcPr>
            <w:tcW w:w="7172" w:type="dxa"/>
          </w:tcPr>
          <w:p w:rsidR="00495D11" w:rsidRPr="009F7FBF" w:rsidRDefault="00495D11" w:rsidP="00327AFA">
            <w:pPr>
              <w:jc w:val="both"/>
              <w:rPr>
                <w:sz w:val="24"/>
                <w:szCs w:val="24"/>
              </w:rPr>
            </w:pPr>
            <w:r w:rsidRPr="009F7FBF">
              <w:rPr>
                <w:sz w:val="24"/>
                <w:szCs w:val="24"/>
              </w:rPr>
              <w:t>Integrovaný regionální operační program</w:t>
            </w:r>
          </w:p>
        </w:tc>
      </w:tr>
      <w:tr w:rsidR="00495D11" w:rsidTr="00C24FBE">
        <w:trPr>
          <w:trHeight w:val="808"/>
        </w:trPr>
        <w:tc>
          <w:tcPr>
            <w:tcW w:w="2263" w:type="dxa"/>
            <w:shd w:val="clear" w:color="auto" w:fill="FBD4B4" w:themeFill="accent6" w:themeFillTint="66"/>
          </w:tcPr>
          <w:p w:rsidR="00495D11" w:rsidRPr="009F7FBF" w:rsidRDefault="00495D11">
            <w:pPr>
              <w:rPr>
                <w:b/>
                <w:sz w:val="24"/>
                <w:szCs w:val="24"/>
              </w:rPr>
            </w:pPr>
            <w:r w:rsidRPr="009F7FBF">
              <w:rPr>
                <w:b/>
                <w:sz w:val="24"/>
                <w:szCs w:val="24"/>
              </w:rPr>
              <w:t>Prioritní osa:</w:t>
            </w:r>
          </w:p>
        </w:tc>
        <w:tc>
          <w:tcPr>
            <w:tcW w:w="7172" w:type="dxa"/>
          </w:tcPr>
          <w:p w:rsidR="00495D11" w:rsidRPr="009F7FBF" w:rsidRDefault="00495D11" w:rsidP="00327AFA">
            <w:pPr>
              <w:jc w:val="both"/>
              <w:rPr>
                <w:sz w:val="24"/>
                <w:szCs w:val="24"/>
              </w:rPr>
            </w:pPr>
            <w:r w:rsidRPr="009F7FBF">
              <w:rPr>
                <w:sz w:val="24"/>
                <w:szCs w:val="24"/>
              </w:rPr>
              <w:t>Zkvalitnění veřejných služeb a podmínek života pro obyvatele regionů</w:t>
            </w:r>
          </w:p>
        </w:tc>
      </w:tr>
      <w:tr w:rsidR="00495D11" w:rsidTr="00C24FBE">
        <w:trPr>
          <w:trHeight w:val="1332"/>
        </w:trPr>
        <w:tc>
          <w:tcPr>
            <w:tcW w:w="2263" w:type="dxa"/>
            <w:shd w:val="clear" w:color="auto" w:fill="FBD4B4" w:themeFill="accent6" w:themeFillTint="66"/>
          </w:tcPr>
          <w:p w:rsidR="00495D11" w:rsidRPr="009F7FBF" w:rsidRDefault="00495D11">
            <w:pPr>
              <w:rPr>
                <w:b/>
                <w:sz w:val="24"/>
                <w:szCs w:val="24"/>
              </w:rPr>
            </w:pPr>
            <w:r w:rsidRPr="009F7FBF">
              <w:rPr>
                <w:b/>
                <w:sz w:val="24"/>
                <w:szCs w:val="24"/>
              </w:rPr>
              <w:t>Investiční priorita:</w:t>
            </w:r>
          </w:p>
        </w:tc>
        <w:tc>
          <w:tcPr>
            <w:tcW w:w="7172" w:type="dxa"/>
          </w:tcPr>
          <w:p w:rsidR="00495D11" w:rsidRPr="009F7FBF" w:rsidRDefault="00495D11" w:rsidP="00327AFA">
            <w:pPr>
              <w:jc w:val="both"/>
              <w:rPr>
                <w:sz w:val="24"/>
                <w:szCs w:val="24"/>
              </w:rPr>
            </w:pPr>
            <w:r w:rsidRPr="009F7FBF">
              <w:rPr>
                <w:sz w:val="24"/>
                <w:szCs w:val="24"/>
              </w:rPr>
              <w:t>Investice do vzdělání, odborného vzdělávání a odborné přípravy pro získání dovednosti a do celoživotního učení rozvíjením infrastruktury pro vzdělávání a odbornou přípravu</w:t>
            </w:r>
          </w:p>
        </w:tc>
      </w:tr>
      <w:tr w:rsidR="00495D11" w:rsidTr="00C24FBE">
        <w:trPr>
          <w:trHeight w:val="808"/>
        </w:trPr>
        <w:tc>
          <w:tcPr>
            <w:tcW w:w="2263" w:type="dxa"/>
            <w:shd w:val="clear" w:color="auto" w:fill="FBD4B4" w:themeFill="accent6" w:themeFillTint="66"/>
          </w:tcPr>
          <w:p w:rsidR="00495D11" w:rsidRPr="009F7FBF" w:rsidRDefault="00495D11">
            <w:pPr>
              <w:rPr>
                <w:b/>
                <w:sz w:val="24"/>
                <w:szCs w:val="24"/>
              </w:rPr>
            </w:pPr>
            <w:r w:rsidRPr="009F7FBF">
              <w:rPr>
                <w:b/>
                <w:sz w:val="24"/>
                <w:szCs w:val="24"/>
              </w:rPr>
              <w:t>Specifický cíl:</w:t>
            </w:r>
          </w:p>
        </w:tc>
        <w:tc>
          <w:tcPr>
            <w:tcW w:w="7172" w:type="dxa"/>
          </w:tcPr>
          <w:p w:rsidR="00495D11" w:rsidRPr="009F7FBF" w:rsidRDefault="00597AA4" w:rsidP="00327AFA">
            <w:pPr>
              <w:jc w:val="both"/>
              <w:rPr>
                <w:sz w:val="24"/>
                <w:szCs w:val="24"/>
              </w:rPr>
            </w:pPr>
            <w:r w:rsidRPr="009F7FBF">
              <w:rPr>
                <w:sz w:val="24"/>
                <w:szCs w:val="24"/>
              </w:rPr>
              <w:t>Zvýšení kvality a dostupnosti infrastruktury pro vzdělávání a celoživotní učení</w:t>
            </w:r>
          </w:p>
        </w:tc>
      </w:tr>
      <w:tr w:rsidR="00495D11" w:rsidTr="00C24FBE">
        <w:trPr>
          <w:trHeight w:val="730"/>
        </w:trPr>
        <w:tc>
          <w:tcPr>
            <w:tcW w:w="2263" w:type="dxa"/>
            <w:shd w:val="clear" w:color="auto" w:fill="FBD4B4" w:themeFill="accent6" w:themeFillTint="66"/>
          </w:tcPr>
          <w:p w:rsidR="00495D11" w:rsidRPr="009F7FBF" w:rsidRDefault="00597AA4">
            <w:pPr>
              <w:rPr>
                <w:b/>
                <w:sz w:val="24"/>
                <w:szCs w:val="24"/>
              </w:rPr>
            </w:pPr>
            <w:r w:rsidRPr="009F7FBF">
              <w:rPr>
                <w:b/>
                <w:sz w:val="24"/>
                <w:szCs w:val="24"/>
              </w:rPr>
              <w:t>Číslo výzvy:</w:t>
            </w:r>
          </w:p>
        </w:tc>
        <w:tc>
          <w:tcPr>
            <w:tcW w:w="7172" w:type="dxa"/>
          </w:tcPr>
          <w:p w:rsidR="00495D11" w:rsidRPr="009F7FBF" w:rsidRDefault="00B1272B">
            <w:pPr>
              <w:rPr>
                <w:sz w:val="24"/>
                <w:szCs w:val="24"/>
              </w:rPr>
            </w:pPr>
            <w:r w:rsidRPr="009F7FBF">
              <w:rPr>
                <w:sz w:val="24"/>
                <w:szCs w:val="24"/>
              </w:rPr>
              <w:t>66</w:t>
            </w:r>
          </w:p>
        </w:tc>
      </w:tr>
      <w:tr w:rsidR="00495D11" w:rsidTr="00C24FBE">
        <w:trPr>
          <w:trHeight w:val="752"/>
        </w:trPr>
        <w:tc>
          <w:tcPr>
            <w:tcW w:w="2263" w:type="dxa"/>
            <w:shd w:val="clear" w:color="auto" w:fill="FBD4B4" w:themeFill="accent6" w:themeFillTint="66"/>
          </w:tcPr>
          <w:p w:rsidR="00495D11" w:rsidRPr="009F7FBF" w:rsidRDefault="00597AA4">
            <w:pPr>
              <w:rPr>
                <w:b/>
                <w:sz w:val="24"/>
                <w:szCs w:val="24"/>
              </w:rPr>
            </w:pPr>
            <w:r w:rsidRPr="009F7FBF">
              <w:rPr>
                <w:b/>
                <w:sz w:val="24"/>
                <w:szCs w:val="24"/>
              </w:rPr>
              <w:t>Název výzvy:</w:t>
            </w:r>
          </w:p>
        </w:tc>
        <w:tc>
          <w:tcPr>
            <w:tcW w:w="7172" w:type="dxa"/>
          </w:tcPr>
          <w:p w:rsidR="00495D11" w:rsidRPr="009F7FBF" w:rsidRDefault="00B1272B" w:rsidP="00327AFA">
            <w:pPr>
              <w:jc w:val="both"/>
              <w:rPr>
                <w:sz w:val="24"/>
                <w:szCs w:val="24"/>
              </w:rPr>
            </w:pPr>
            <w:r w:rsidRPr="009F7FBF">
              <w:rPr>
                <w:sz w:val="24"/>
                <w:szCs w:val="24"/>
              </w:rPr>
              <w:t>Infrastruktura pro vzdělávání - integrované projekty ITI</w:t>
            </w:r>
          </w:p>
        </w:tc>
      </w:tr>
    </w:tbl>
    <w:sdt>
      <w:sdtPr>
        <w:rPr>
          <w:rFonts w:asciiTheme="minorHAnsi" w:eastAsiaTheme="minorHAnsi" w:hAnsiTheme="minorHAnsi" w:cstheme="minorBidi"/>
          <w:b w:val="0"/>
          <w:bCs w:val="0"/>
          <w:color w:val="auto"/>
          <w:sz w:val="22"/>
          <w:szCs w:val="22"/>
          <w:lang w:eastAsia="en-US"/>
        </w:rPr>
        <w:id w:val="-1194154994"/>
        <w:docPartObj>
          <w:docPartGallery w:val="Table of Contents"/>
          <w:docPartUnique/>
        </w:docPartObj>
      </w:sdtPr>
      <w:sdtEndPr/>
      <w:sdtContent>
        <w:p w:rsidR="006F4695" w:rsidRPr="006F4695" w:rsidRDefault="004B677E" w:rsidP="004B677E">
          <w:pPr>
            <w:pStyle w:val="Nadpisobsahu"/>
            <w:numPr>
              <w:ilvl w:val="0"/>
              <w:numId w:val="0"/>
            </w:numPr>
            <w:ind w:left="3972" w:firstLine="276"/>
          </w:pPr>
          <w:r>
            <w:t>Obsah</w:t>
          </w:r>
        </w:p>
        <w:p w:rsidR="007965F2" w:rsidRDefault="0072640D">
          <w:pPr>
            <w:pStyle w:val="Obsah1"/>
            <w:tabs>
              <w:tab w:val="left" w:pos="440"/>
              <w:tab w:val="right" w:leader="dot" w:pos="9062"/>
            </w:tabs>
            <w:rPr>
              <w:rFonts w:eastAsiaTheme="minorEastAsia"/>
              <w:noProof/>
              <w:lang w:eastAsia="cs-CZ"/>
            </w:rPr>
          </w:pPr>
          <w:r>
            <w:fldChar w:fldCharType="begin"/>
          </w:r>
          <w:r w:rsidR="00E53AB5">
            <w:instrText xml:space="preserve"> TOC \o "1-3" \h \z \u </w:instrText>
          </w:r>
          <w:r>
            <w:fldChar w:fldCharType="separate"/>
          </w:r>
          <w:hyperlink w:anchor="_Toc275280" w:history="1">
            <w:r w:rsidR="007965F2" w:rsidRPr="00595928">
              <w:rPr>
                <w:rStyle w:val="Hypertextovodkaz"/>
                <w:noProof/>
              </w:rPr>
              <w:t>1.</w:t>
            </w:r>
            <w:r w:rsidR="007965F2">
              <w:rPr>
                <w:rFonts w:eastAsiaTheme="minorEastAsia"/>
                <w:noProof/>
                <w:lang w:eastAsia="cs-CZ"/>
              </w:rPr>
              <w:tab/>
            </w:r>
            <w:r w:rsidR="007965F2" w:rsidRPr="00595928">
              <w:rPr>
                <w:rStyle w:val="Hypertextovodkaz"/>
                <w:noProof/>
              </w:rPr>
              <w:t>Informace o žadateli</w:t>
            </w:r>
            <w:r w:rsidR="007965F2">
              <w:rPr>
                <w:noProof/>
                <w:webHidden/>
              </w:rPr>
              <w:tab/>
            </w:r>
            <w:r w:rsidR="007965F2">
              <w:rPr>
                <w:noProof/>
                <w:webHidden/>
              </w:rPr>
              <w:fldChar w:fldCharType="begin"/>
            </w:r>
            <w:r w:rsidR="007965F2">
              <w:rPr>
                <w:noProof/>
                <w:webHidden/>
              </w:rPr>
              <w:instrText xml:space="preserve"> PAGEREF _Toc275280 \h </w:instrText>
            </w:r>
            <w:r w:rsidR="007965F2">
              <w:rPr>
                <w:noProof/>
                <w:webHidden/>
              </w:rPr>
            </w:r>
            <w:r w:rsidR="007965F2">
              <w:rPr>
                <w:noProof/>
                <w:webHidden/>
              </w:rPr>
              <w:fldChar w:fldCharType="separate"/>
            </w:r>
            <w:r w:rsidR="007965F2">
              <w:rPr>
                <w:noProof/>
                <w:webHidden/>
              </w:rPr>
              <w:t>2</w:t>
            </w:r>
            <w:r w:rsidR="007965F2">
              <w:rPr>
                <w:noProof/>
                <w:webHidden/>
              </w:rPr>
              <w:fldChar w:fldCharType="end"/>
            </w:r>
          </w:hyperlink>
        </w:p>
        <w:p w:rsidR="007965F2" w:rsidRDefault="006D6955">
          <w:pPr>
            <w:pStyle w:val="Obsah1"/>
            <w:tabs>
              <w:tab w:val="left" w:pos="440"/>
              <w:tab w:val="right" w:leader="dot" w:pos="9062"/>
            </w:tabs>
            <w:rPr>
              <w:rFonts w:eastAsiaTheme="minorEastAsia"/>
              <w:noProof/>
              <w:lang w:eastAsia="cs-CZ"/>
            </w:rPr>
          </w:pPr>
          <w:hyperlink w:anchor="_Toc275281" w:history="1">
            <w:r w:rsidR="007965F2" w:rsidRPr="00595928">
              <w:rPr>
                <w:rStyle w:val="Hypertextovodkaz"/>
                <w:noProof/>
              </w:rPr>
              <w:t>2.</w:t>
            </w:r>
            <w:r w:rsidR="007965F2">
              <w:rPr>
                <w:rFonts w:eastAsiaTheme="minorEastAsia"/>
                <w:noProof/>
                <w:lang w:eastAsia="cs-CZ"/>
              </w:rPr>
              <w:tab/>
            </w:r>
            <w:r w:rsidR="007965F2" w:rsidRPr="00595928">
              <w:rPr>
                <w:rStyle w:val="Hypertextovodkaz"/>
                <w:noProof/>
              </w:rPr>
              <w:t>Popis projektu</w:t>
            </w:r>
            <w:r w:rsidR="007965F2">
              <w:rPr>
                <w:noProof/>
                <w:webHidden/>
              </w:rPr>
              <w:tab/>
            </w:r>
            <w:r w:rsidR="007965F2">
              <w:rPr>
                <w:noProof/>
                <w:webHidden/>
              </w:rPr>
              <w:fldChar w:fldCharType="begin"/>
            </w:r>
            <w:r w:rsidR="007965F2">
              <w:rPr>
                <w:noProof/>
                <w:webHidden/>
              </w:rPr>
              <w:instrText xml:space="preserve"> PAGEREF _Toc275281 \h </w:instrText>
            </w:r>
            <w:r w:rsidR="007965F2">
              <w:rPr>
                <w:noProof/>
                <w:webHidden/>
              </w:rPr>
            </w:r>
            <w:r w:rsidR="007965F2">
              <w:rPr>
                <w:noProof/>
                <w:webHidden/>
              </w:rPr>
              <w:fldChar w:fldCharType="separate"/>
            </w:r>
            <w:r w:rsidR="007965F2">
              <w:rPr>
                <w:noProof/>
                <w:webHidden/>
              </w:rPr>
              <w:t>3</w:t>
            </w:r>
            <w:r w:rsidR="007965F2">
              <w:rPr>
                <w:noProof/>
                <w:webHidden/>
              </w:rPr>
              <w:fldChar w:fldCharType="end"/>
            </w:r>
          </w:hyperlink>
        </w:p>
        <w:p w:rsidR="007965F2" w:rsidRDefault="006D6955">
          <w:pPr>
            <w:pStyle w:val="Obsah1"/>
            <w:tabs>
              <w:tab w:val="left" w:pos="440"/>
              <w:tab w:val="right" w:leader="dot" w:pos="9062"/>
            </w:tabs>
            <w:rPr>
              <w:rFonts w:eastAsiaTheme="minorEastAsia"/>
              <w:noProof/>
              <w:lang w:eastAsia="cs-CZ"/>
            </w:rPr>
          </w:pPr>
          <w:hyperlink w:anchor="_Toc275282" w:history="1">
            <w:r w:rsidR="007965F2" w:rsidRPr="00595928">
              <w:rPr>
                <w:rStyle w:val="Hypertextovodkaz"/>
                <w:noProof/>
              </w:rPr>
              <w:t>3.</w:t>
            </w:r>
            <w:r w:rsidR="007965F2">
              <w:rPr>
                <w:rFonts w:eastAsiaTheme="minorEastAsia"/>
                <w:noProof/>
                <w:lang w:eastAsia="cs-CZ"/>
              </w:rPr>
              <w:tab/>
            </w:r>
            <w:r w:rsidR="007965F2" w:rsidRPr="00595928">
              <w:rPr>
                <w:rStyle w:val="Hypertextovodkaz"/>
                <w:noProof/>
              </w:rPr>
              <w:t>Zajištění konektivity v objektu ZŠ</w:t>
            </w:r>
            <w:r w:rsidR="007965F2">
              <w:rPr>
                <w:noProof/>
                <w:webHidden/>
              </w:rPr>
              <w:tab/>
            </w:r>
            <w:r w:rsidR="007965F2">
              <w:rPr>
                <w:noProof/>
                <w:webHidden/>
              </w:rPr>
              <w:fldChar w:fldCharType="begin"/>
            </w:r>
            <w:r w:rsidR="007965F2">
              <w:rPr>
                <w:noProof/>
                <w:webHidden/>
              </w:rPr>
              <w:instrText xml:space="preserve"> PAGEREF _Toc275282 \h </w:instrText>
            </w:r>
            <w:r w:rsidR="007965F2">
              <w:rPr>
                <w:noProof/>
                <w:webHidden/>
              </w:rPr>
            </w:r>
            <w:r w:rsidR="007965F2">
              <w:rPr>
                <w:noProof/>
                <w:webHidden/>
              </w:rPr>
              <w:fldChar w:fldCharType="separate"/>
            </w:r>
            <w:r w:rsidR="007965F2">
              <w:rPr>
                <w:noProof/>
                <w:webHidden/>
              </w:rPr>
              <w:t>4</w:t>
            </w:r>
            <w:r w:rsidR="007965F2">
              <w:rPr>
                <w:noProof/>
                <w:webHidden/>
              </w:rPr>
              <w:fldChar w:fldCharType="end"/>
            </w:r>
          </w:hyperlink>
        </w:p>
        <w:p w:rsidR="007965F2" w:rsidRDefault="006D6955">
          <w:pPr>
            <w:pStyle w:val="Obsah1"/>
            <w:tabs>
              <w:tab w:val="left" w:pos="440"/>
              <w:tab w:val="right" w:leader="dot" w:pos="9062"/>
            </w:tabs>
            <w:rPr>
              <w:rFonts w:eastAsiaTheme="minorEastAsia"/>
              <w:noProof/>
              <w:lang w:eastAsia="cs-CZ"/>
            </w:rPr>
          </w:pPr>
          <w:hyperlink w:anchor="_Toc275283" w:history="1">
            <w:r w:rsidR="007965F2" w:rsidRPr="00595928">
              <w:rPr>
                <w:rStyle w:val="Hypertextovodkaz"/>
                <w:noProof/>
              </w:rPr>
              <w:t>4.</w:t>
            </w:r>
            <w:r w:rsidR="007965F2">
              <w:rPr>
                <w:rFonts w:eastAsiaTheme="minorEastAsia"/>
                <w:noProof/>
                <w:lang w:eastAsia="cs-CZ"/>
              </w:rPr>
              <w:tab/>
            </w:r>
            <w:r w:rsidR="007965F2" w:rsidRPr="00595928">
              <w:rPr>
                <w:rStyle w:val="Hypertextovodkaz"/>
                <w:noProof/>
              </w:rPr>
              <w:t>Harmonogram projektu</w:t>
            </w:r>
            <w:r w:rsidR="007965F2">
              <w:rPr>
                <w:noProof/>
                <w:webHidden/>
              </w:rPr>
              <w:tab/>
            </w:r>
            <w:r w:rsidR="007965F2">
              <w:rPr>
                <w:noProof/>
                <w:webHidden/>
              </w:rPr>
              <w:fldChar w:fldCharType="begin"/>
            </w:r>
            <w:r w:rsidR="007965F2">
              <w:rPr>
                <w:noProof/>
                <w:webHidden/>
              </w:rPr>
              <w:instrText xml:space="preserve"> PAGEREF _Toc275283 \h </w:instrText>
            </w:r>
            <w:r w:rsidR="007965F2">
              <w:rPr>
                <w:noProof/>
                <w:webHidden/>
              </w:rPr>
            </w:r>
            <w:r w:rsidR="007965F2">
              <w:rPr>
                <w:noProof/>
                <w:webHidden/>
              </w:rPr>
              <w:fldChar w:fldCharType="separate"/>
            </w:r>
            <w:r w:rsidR="007965F2">
              <w:rPr>
                <w:noProof/>
                <w:webHidden/>
              </w:rPr>
              <w:t>5</w:t>
            </w:r>
            <w:r w:rsidR="007965F2">
              <w:rPr>
                <w:noProof/>
                <w:webHidden/>
              </w:rPr>
              <w:fldChar w:fldCharType="end"/>
            </w:r>
          </w:hyperlink>
        </w:p>
        <w:p w:rsidR="007965F2" w:rsidRDefault="006D6955">
          <w:pPr>
            <w:pStyle w:val="Obsah1"/>
            <w:tabs>
              <w:tab w:val="left" w:pos="440"/>
              <w:tab w:val="right" w:leader="dot" w:pos="9062"/>
            </w:tabs>
            <w:rPr>
              <w:rFonts w:eastAsiaTheme="minorEastAsia"/>
              <w:noProof/>
              <w:lang w:eastAsia="cs-CZ"/>
            </w:rPr>
          </w:pPr>
          <w:hyperlink w:anchor="_Toc275284" w:history="1">
            <w:r w:rsidR="007965F2" w:rsidRPr="00595928">
              <w:rPr>
                <w:rStyle w:val="Hypertextovodkaz"/>
                <w:noProof/>
              </w:rPr>
              <w:t>5.</w:t>
            </w:r>
            <w:r w:rsidR="007965F2">
              <w:rPr>
                <w:rFonts w:eastAsiaTheme="minorEastAsia"/>
                <w:noProof/>
                <w:lang w:eastAsia="cs-CZ"/>
              </w:rPr>
              <w:tab/>
            </w:r>
            <w:r w:rsidR="007965F2" w:rsidRPr="00595928">
              <w:rPr>
                <w:rStyle w:val="Hypertextovodkaz"/>
                <w:noProof/>
              </w:rPr>
              <w:t>Rozpočet projektu</w:t>
            </w:r>
            <w:r w:rsidR="007965F2">
              <w:rPr>
                <w:noProof/>
                <w:webHidden/>
              </w:rPr>
              <w:tab/>
            </w:r>
            <w:r w:rsidR="007965F2">
              <w:rPr>
                <w:noProof/>
                <w:webHidden/>
              </w:rPr>
              <w:fldChar w:fldCharType="begin"/>
            </w:r>
            <w:r w:rsidR="007965F2">
              <w:rPr>
                <w:noProof/>
                <w:webHidden/>
              </w:rPr>
              <w:instrText xml:space="preserve"> PAGEREF _Toc275284 \h </w:instrText>
            </w:r>
            <w:r w:rsidR="007965F2">
              <w:rPr>
                <w:noProof/>
                <w:webHidden/>
              </w:rPr>
            </w:r>
            <w:r w:rsidR="007965F2">
              <w:rPr>
                <w:noProof/>
                <w:webHidden/>
              </w:rPr>
              <w:fldChar w:fldCharType="separate"/>
            </w:r>
            <w:r w:rsidR="007965F2">
              <w:rPr>
                <w:noProof/>
                <w:webHidden/>
              </w:rPr>
              <w:t>6</w:t>
            </w:r>
            <w:r w:rsidR="007965F2">
              <w:rPr>
                <w:noProof/>
                <w:webHidden/>
              </w:rPr>
              <w:fldChar w:fldCharType="end"/>
            </w:r>
          </w:hyperlink>
        </w:p>
        <w:p w:rsidR="00340E34" w:rsidRDefault="0072640D">
          <w:pPr>
            <w:rPr>
              <w:b/>
              <w:bCs/>
            </w:rPr>
          </w:pPr>
          <w:r>
            <w:rPr>
              <w:b/>
              <w:bCs/>
            </w:rPr>
            <w:fldChar w:fldCharType="end"/>
          </w:r>
        </w:p>
        <w:p w:rsidR="00340E34" w:rsidRDefault="00340E34">
          <w:pPr>
            <w:rPr>
              <w:b/>
              <w:bCs/>
            </w:rPr>
          </w:pPr>
        </w:p>
        <w:p w:rsidR="00340E34" w:rsidRDefault="00340E34">
          <w:pPr>
            <w:rPr>
              <w:b/>
              <w:bCs/>
            </w:rPr>
          </w:pPr>
        </w:p>
        <w:p w:rsidR="00340E34" w:rsidRDefault="00340E34">
          <w:pPr>
            <w:rPr>
              <w:b/>
              <w:bCs/>
            </w:rPr>
          </w:pPr>
        </w:p>
        <w:p w:rsidR="00340E34" w:rsidRDefault="00340E34">
          <w:pPr>
            <w:rPr>
              <w:b/>
              <w:bCs/>
            </w:rPr>
          </w:pPr>
        </w:p>
        <w:p w:rsidR="00340E34" w:rsidRDefault="00340E34">
          <w:pPr>
            <w:rPr>
              <w:b/>
              <w:bCs/>
            </w:rPr>
          </w:pPr>
        </w:p>
        <w:p w:rsidR="00340E34" w:rsidRDefault="00340E34">
          <w:pPr>
            <w:rPr>
              <w:b/>
              <w:bCs/>
            </w:rPr>
          </w:pPr>
        </w:p>
        <w:p w:rsidR="006F4695" w:rsidRPr="00340E34" w:rsidRDefault="006D6955">
          <w:pPr>
            <w:rPr>
              <w:b/>
              <w:bCs/>
            </w:rPr>
          </w:pPr>
        </w:p>
      </w:sdtContent>
    </w:sdt>
    <w:p w:rsidR="00FB53B7" w:rsidRPr="00FB53B7" w:rsidRDefault="003932B1" w:rsidP="00545F5E">
      <w:pPr>
        <w:pStyle w:val="Nadpis1"/>
        <w:numPr>
          <w:ilvl w:val="0"/>
          <w:numId w:val="3"/>
        </w:numPr>
        <w:spacing w:after="100" w:afterAutospacing="1"/>
        <w:ind w:left="142" w:right="283" w:hanging="284"/>
        <w:jc w:val="center"/>
      </w:pPr>
      <w:bookmarkStart w:id="1" w:name="_Toc465982010"/>
      <w:bookmarkStart w:id="2" w:name="_Toc465982057"/>
      <w:r>
        <w:lastRenderedPageBreak/>
        <w:t xml:space="preserve"> </w:t>
      </w:r>
      <w:bookmarkStart w:id="3" w:name="_Toc275280"/>
      <w:r w:rsidR="00EC34E8" w:rsidRPr="00260B51">
        <w:t>Informace o žadatel</w:t>
      </w:r>
      <w:bookmarkEnd w:id="1"/>
      <w:bookmarkEnd w:id="2"/>
      <w:r w:rsidR="00650F5B">
        <w:t>i</w:t>
      </w:r>
      <w:bookmarkEnd w:id="3"/>
    </w:p>
    <w:tbl>
      <w:tblPr>
        <w:tblStyle w:val="Mkatabulky"/>
        <w:tblW w:w="0" w:type="auto"/>
        <w:tblLook w:val="04A0" w:firstRow="1" w:lastRow="0" w:firstColumn="1" w:lastColumn="0" w:noHBand="0" w:noVBand="1"/>
      </w:tblPr>
      <w:tblGrid>
        <w:gridCol w:w="4520"/>
        <w:gridCol w:w="4542"/>
      </w:tblGrid>
      <w:tr w:rsidR="005E3BD9" w:rsidTr="00C24FBE">
        <w:tc>
          <w:tcPr>
            <w:tcW w:w="4606" w:type="dxa"/>
            <w:shd w:val="clear" w:color="auto" w:fill="FBD4B4" w:themeFill="accent6" w:themeFillTint="66"/>
          </w:tcPr>
          <w:p w:rsidR="005E3BD9" w:rsidRPr="00984545" w:rsidRDefault="005E3BD9" w:rsidP="005E3BD9">
            <w:pPr>
              <w:spacing w:line="360" w:lineRule="auto"/>
              <w:jc w:val="both"/>
              <w:rPr>
                <w:b/>
                <w:sz w:val="24"/>
                <w:szCs w:val="24"/>
              </w:rPr>
            </w:pPr>
            <w:r w:rsidRPr="00984545">
              <w:rPr>
                <w:b/>
                <w:sz w:val="24"/>
                <w:szCs w:val="24"/>
              </w:rPr>
              <w:t>Obchodní jméno:</w:t>
            </w:r>
          </w:p>
          <w:p w:rsidR="005E3BD9" w:rsidRPr="00984545" w:rsidRDefault="005E3BD9" w:rsidP="005E3BD9">
            <w:pPr>
              <w:spacing w:line="360" w:lineRule="auto"/>
              <w:jc w:val="both"/>
              <w:rPr>
                <w:b/>
                <w:sz w:val="24"/>
                <w:szCs w:val="24"/>
              </w:rPr>
            </w:pPr>
            <w:r w:rsidRPr="00984545">
              <w:rPr>
                <w:b/>
                <w:sz w:val="24"/>
                <w:szCs w:val="24"/>
              </w:rPr>
              <w:t>Sídlo:</w:t>
            </w:r>
          </w:p>
          <w:p w:rsidR="005E3BD9" w:rsidRPr="00984545" w:rsidRDefault="005E3BD9" w:rsidP="005E3BD9">
            <w:pPr>
              <w:spacing w:line="360" w:lineRule="auto"/>
              <w:jc w:val="both"/>
              <w:rPr>
                <w:b/>
                <w:sz w:val="24"/>
                <w:szCs w:val="24"/>
              </w:rPr>
            </w:pPr>
            <w:r w:rsidRPr="00984545">
              <w:rPr>
                <w:b/>
                <w:sz w:val="24"/>
                <w:szCs w:val="24"/>
              </w:rPr>
              <w:t xml:space="preserve">IČ: </w:t>
            </w:r>
          </w:p>
          <w:p w:rsidR="005E3BD9" w:rsidRPr="00984545" w:rsidRDefault="005E3BD9" w:rsidP="005E3BD9">
            <w:pPr>
              <w:spacing w:line="360" w:lineRule="auto"/>
              <w:jc w:val="both"/>
              <w:rPr>
                <w:b/>
                <w:sz w:val="24"/>
                <w:szCs w:val="24"/>
              </w:rPr>
            </w:pPr>
            <w:r w:rsidRPr="00984545">
              <w:rPr>
                <w:b/>
                <w:sz w:val="24"/>
                <w:szCs w:val="24"/>
              </w:rPr>
              <w:t xml:space="preserve">DIČ: </w:t>
            </w:r>
          </w:p>
        </w:tc>
        <w:tc>
          <w:tcPr>
            <w:tcW w:w="4606" w:type="dxa"/>
            <w:vAlign w:val="center"/>
          </w:tcPr>
          <w:p w:rsidR="005E3BD9" w:rsidRPr="00984545" w:rsidRDefault="005E3BD9" w:rsidP="005E3BD9">
            <w:pPr>
              <w:spacing w:line="360" w:lineRule="auto"/>
              <w:jc w:val="both"/>
              <w:rPr>
                <w:sz w:val="24"/>
                <w:szCs w:val="24"/>
              </w:rPr>
            </w:pPr>
            <w:r w:rsidRPr="00984545">
              <w:rPr>
                <w:sz w:val="24"/>
                <w:szCs w:val="24"/>
              </w:rPr>
              <w:t>Město Šlapanice</w:t>
            </w:r>
          </w:p>
          <w:p w:rsidR="005E3BD9" w:rsidRPr="00984545" w:rsidRDefault="005E3BD9" w:rsidP="005E3BD9">
            <w:pPr>
              <w:spacing w:line="360" w:lineRule="auto"/>
              <w:jc w:val="both"/>
              <w:rPr>
                <w:sz w:val="24"/>
                <w:szCs w:val="24"/>
              </w:rPr>
            </w:pPr>
            <w:r w:rsidRPr="00984545">
              <w:rPr>
                <w:sz w:val="24"/>
                <w:szCs w:val="24"/>
              </w:rPr>
              <w:t>Masarykovo náměstí 100/7, 664 51 Šlapanice</w:t>
            </w:r>
          </w:p>
          <w:p w:rsidR="005E3BD9" w:rsidRPr="00984545" w:rsidRDefault="005E3BD9" w:rsidP="005E3BD9">
            <w:pPr>
              <w:spacing w:line="360" w:lineRule="auto"/>
              <w:jc w:val="both"/>
              <w:rPr>
                <w:sz w:val="24"/>
                <w:szCs w:val="24"/>
              </w:rPr>
            </w:pPr>
            <w:r w:rsidRPr="00984545">
              <w:rPr>
                <w:sz w:val="24"/>
                <w:szCs w:val="24"/>
              </w:rPr>
              <w:t>002 82 651</w:t>
            </w:r>
          </w:p>
          <w:p w:rsidR="005E3BD9" w:rsidRPr="00984545" w:rsidRDefault="005E3BD9" w:rsidP="005E3BD9">
            <w:pPr>
              <w:spacing w:line="360" w:lineRule="auto"/>
              <w:jc w:val="both"/>
              <w:rPr>
                <w:sz w:val="24"/>
                <w:szCs w:val="24"/>
              </w:rPr>
            </w:pPr>
            <w:r w:rsidRPr="00984545">
              <w:rPr>
                <w:sz w:val="24"/>
                <w:szCs w:val="24"/>
              </w:rPr>
              <w:t>CZ00282651</w:t>
            </w:r>
          </w:p>
        </w:tc>
      </w:tr>
      <w:tr w:rsidR="005E3BD9" w:rsidTr="00C24FBE">
        <w:trPr>
          <w:trHeight w:val="1448"/>
        </w:trPr>
        <w:tc>
          <w:tcPr>
            <w:tcW w:w="4606" w:type="dxa"/>
            <w:shd w:val="clear" w:color="auto" w:fill="FBD4B4" w:themeFill="accent6" w:themeFillTint="66"/>
          </w:tcPr>
          <w:p w:rsidR="005E3BD9" w:rsidRPr="00984545" w:rsidRDefault="005E3BD9" w:rsidP="005E3BD9">
            <w:pPr>
              <w:rPr>
                <w:b/>
                <w:sz w:val="24"/>
                <w:szCs w:val="24"/>
              </w:rPr>
            </w:pPr>
            <w:r w:rsidRPr="00984545">
              <w:rPr>
                <w:b/>
                <w:sz w:val="24"/>
                <w:szCs w:val="24"/>
              </w:rPr>
              <w:t>Jméno, příjmení a kontakt na statutárního zástupce</w:t>
            </w:r>
          </w:p>
        </w:tc>
        <w:tc>
          <w:tcPr>
            <w:tcW w:w="4606" w:type="dxa"/>
          </w:tcPr>
          <w:p w:rsidR="005E3BD9" w:rsidRPr="00984545" w:rsidRDefault="005E3BD9" w:rsidP="005E3BD9">
            <w:pPr>
              <w:spacing w:line="360" w:lineRule="auto"/>
              <w:jc w:val="both"/>
              <w:rPr>
                <w:sz w:val="24"/>
                <w:szCs w:val="24"/>
              </w:rPr>
            </w:pPr>
            <w:r w:rsidRPr="00984545">
              <w:rPr>
                <w:sz w:val="24"/>
                <w:szCs w:val="24"/>
              </w:rPr>
              <w:t>Mgr. Michaela Trněná</w:t>
            </w:r>
          </w:p>
          <w:p w:rsidR="005E3BD9" w:rsidRPr="00984545" w:rsidRDefault="005E3BD9" w:rsidP="005E3BD9">
            <w:pPr>
              <w:spacing w:line="360" w:lineRule="auto"/>
              <w:jc w:val="both"/>
              <w:rPr>
                <w:sz w:val="24"/>
                <w:szCs w:val="24"/>
              </w:rPr>
            </w:pPr>
            <w:r w:rsidRPr="00984545">
              <w:rPr>
                <w:sz w:val="24"/>
                <w:szCs w:val="24"/>
              </w:rPr>
              <w:t>Starostka města</w:t>
            </w:r>
          </w:p>
          <w:p w:rsidR="005E3BD9" w:rsidRPr="00984545" w:rsidRDefault="005E3BD9" w:rsidP="005E3BD9">
            <w:pPr>
              <w:spacing w:line="360" w:lineRule="auto"/>
              <w:jc w:val="both"/>
              <w:rPr>
                <w:sz w:val="24"/>
                <w:szCs w:val="24"/>
              </w:rPr>
            </w:pPr>
            <w:r w:rsidRPr="00984545">
              <w:rPr>
                <w:sz w:val="24"/>
                <w:szCs w:val="24"/>
              </w:rPr>
              <w:t>Tel.: +420 533 304 310, +420 607 016 704</w:t>
            </w:r>
          </w:p>
          <w:p w:rsidR="005E3BD9" w:rsidRPr="00984545" w:rsidRDefault="005E3BD9" w:rsidP="005E3BD9">
            <w:pPr>
              <w:rPr>
                <w:sz w:val="24"/>
                <w:szCs w:val="24"/>
              </w:rPr>
            </w:pPr>
            <w:r w:rsidRPr="00984545">
              <w:rPr>
                <w:sz w:val="24"/>
                <w:szCs w:val="24"/>
              </w:rPr>
              <w:t>Email: trnena@slapanice.cz</w:t>
            </w:r>
          </w:p>
        </w:tc>
      </w:tr>
    </w:tbl>
    <w:p w:rsidR="00340E34" w:rsidRDefault="00340E34" w:rsidP="00650F5B">
      <w:pPr>
        <w:ind w:right="567"/>
        <w:rPr>
          <w:i/>
        </w:rPr>
      </w:pPr>
    </w:p>
    <w:p w:rsidR="00340E34" w:rsidRDefault="00340E34" w:rsidP="00650F5B">
      <w:pPr>
        <w:ind w:right="567"/>
        <w:rPr>
          <w:i/>
        </w:rPr>
      </w:pPr>
      <w:r>
        <w:rPr>
          <w:b/>
          <w:noProof/>
          <w:lang w:eastAsia="cs-CZ"/>
        </w:rPr>
        <w:drawing>
          <wp:anchor distT="0" distB="0" distL="114300" distR="114300" simplePos="0" relativeHeight="251659264" behindDoc="1" locked="0" layoutInCell="1" allowOverlap="1" wp14:anchorId="35337143" wp14:editId="118CE0C6">
            <wp:simplePos x="0" y="0"/>
            <wp:positionH relativeFrom="column">
              <wp:posOffset>2428875</wp:posOffset>
            </wp:positionH>
            <wp:positionV relativeFrom="page">
              <wp:posOffset>4569460</wp:posOffset>
            </wp:positionV>
            <wp:extent cx="923925" cy="1065530"/>
            <wp:effectExtent l="0" t="0" r="0" b="0"/>
            <wp:wrapTight wrapText="bothSides">
              <wp:wrapPolygon edited="0">
                <wp:start x="0" y="0"/>
                <wp:lineTo x="0" y="21240"/>
                <wp:lineTo x="21377" y="21240"/>
                <wp:lineTo x="21377" y="0"/>
                <wp:lineTo x="0" y="0"/>
              </wp:wrapPolygon>
            </wp:wrapTight>
            <wp:docPr id="60" name="Obráze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znak šlapanic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925" cy="1065530"/>
                    </a:xfrm>
                    <a:prstGeom prst="rect">
                      <a:avLst/>
                    </a:prstGeom>
                  </pic:spPr>
                </pic:pic>
              </a:graphicData>
            </a:graphic>
            <wp14:sizeRelH relativeFrom="margin">
              <wp14:pctWidth>0</wp14:pctWidth>
            </wp14:sizeRelH>
            <wp14:sizeRelV relativeFrom="margin">
              <wp14:pctHeight>0</wp14:pctHeight>
            </wp14:sizeRelV>
          </wp:anchor>
        </w:drawing>
      </w:r>
    </w:p>
    <w:p w:rsidR="00340E34" w:rsidRDefault="00340E34" w:rsidP="00340E34">
      <w:pPr>
        <w:tabs>
          <w:tab w:val="left" w:pos="4725"/>
        </w:tabs>
        <w:ind w:right="567"/>
        <w:rPr>
          <w:i/>
        </w:rPr>
      </w:pPr>
      <w:r>
        <w:rPr>
          <w:i/>
        </w:rPr>
        <w:tab/>
      </w:r>
    </w:p>
    <w:p w:rsidR="00340E34" w:rsidRDefault="00340E34" w:rsidP="00650F5B">
      <w:pPr>
        <w:ind w:right="567"/>
        <w:rPr>
          <w:i/>
        </w:rPr>
      </w:pPr>
    </w:p>
    <w:p w:rsidR="00FB53B7" w:rsidRDefault="00FB53B7" w:rsidP="00650F5B">
      <w:pPr>
        <w:ind w:right="567"/>
        <w:rPr>
          <w:i/>
        </w:rPr>
      </w:pPr>
      <w:r w:rsidRPr="001E44BC">
        <w:rPr>
          <w:noProof/>
          <w:lang w:eastAsia="cs-CZ"/>
        </w:rPr>
        <w:drawing>
          <wp:anchor distT="0" distB="0" distL="114300" distR="114300" simplePos="0" relativeHeight="251647488" behindDoc="1" locked="0" layoutInCell="1" allowOverlap="1" wp14:anchorId="25295CD7" wp14:editId="3EDB5D0D">
            <wp:simplePos x="0" y="0"/>
            <wp:positionH relativeFrom="margin">
              <wp:align>center</wp:align>
            </wp:positionH>
            <wp:positionV relativeFrom="paragraph">
              <wp:posOffset>489585</wp:posOffset>
            </wp:positionV>
            <wp:extent cx="4724400" cy="2362200"/>
            <wp:effectExtent l="0" t="0" r="0" b="0"/>
            <wp:wrapTopAndBottom/>
            <wp:docPr id="14" name="Obrázek 14" descr="Z:\2016\16443_Šla_ZŠ_učebny_IROP\02_Žád_IROP\Fotogalerie\ZŠ_Šlapa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2016\16443_Šla_ZŠ_učebny_IROP\02_Žád_IROP\Fotogalerie\ZŠ_Šlapanic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0"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B53B7" w:rsidRDefault="00FB53B7" w:rsidP="00FB53B7">
      <w:pPr>
        <w:ind w:right="567" w:firstLine="426"/>
        <w:jc w:val="center"/>
        <w:rPr>
          <w:i/>
        </w:rPr>
      </w:pPr>
    </w:p>
    <w:p w:rsidR="00EC34E8" w:rsidRDefault="003932B1" w:rsidP="00FB53B7">
      <w:pPr>
        <w:ind w:right="567" w:firstLine="426"/>
        <w:jc w:val="center"/>
        <w:rPr>
          <w:i/>
        </w:rPr>
      </w:pPr>
      <w:r w:rsidRPr="003932B1">
        <w:rPr>
          <w:i/>
        </w:rPr>
        <w:t>ZŠ Šlapanice</w:t>
      </w:r>
    </w:p>
    <w:p w:rsidR="003932B1" w:rsidRPr="003932B1" w:rsidRDefault="003932B1" w:rsidP="003932B1">
      <w:pPr>
        <w:jc w:val="center"/>
        <w:rPr>
          <w:i/>
        </w:rPr>
      </w:pPr>
    </w:p>
    <w:p w:rsidR="00545F5E" w:rsidRDefault="003932B1">
      <w:r>
        <w:tab/>
      </w:r>
      <w:r>
        <w:tab/>
      </w:r>
    </w:p>
    <w:p w:rsidR="003932B1" w:rsidRDefault="003932B1"/>
    <w:p w:rsidR="00A80F14" w:rsidRDefault="00D04AFA" w:rsidP="003932B1">
      <w:pPr>
        <w:pStyle w:val="Nadpis1"/>
        <w:numPr>
          <w:ilvl w:val="0"/>
          <w:numId w:val="3"/>
        </w:numPr>
        <w:spacing w:after="100" w:afterAutospacing="1"/>
        <w:ind w:left="142" w:right="283" w:hanging="284"/>
        <w:jc w:val="center"/>
      </w:pPr>
      <w:bookmarkStart w:id="4" w:name="_Toc465982011"/>
      <w:bookmarkStart w:id="5" w:name="_Toc465982058"/>
      <w:r>
        <w:lastRenderedPageBreak/>
        <w:t xml:space="preserve"> </w:t>
      </w:r>
      <w:bookmarkStart w:id="6" w:name="_Toc275281"/>
      <w:r w:rsidR="00A80F14">
        <w:t>Popis projektu</w:t>
      </w:r>
      <w:bookmarkEnd w:id="4"/>
      <w:bookmarkEnd w:id="5"/>
      <w:bookmarkEnd w:id="6"/>
    </w:p>
    <w:p w:rsidR="00E44A7E" w:rsidRPr="00984545" w:rsidRDefault="00E44A7E" w:rsidP="00E44A7E">
      <w:pPr>
        <w:jc w:val="both"/>
        <w:rPr>
          <w:sz w:val="24"/>
          <w:szCs w:val="24"/>
        </w:rPr>
      </w:pPr>
      <w:r w:rsidRPr="00984545">
        <w:rPr>
          <w:sz w:val="24"/>
          <w:szCs w:val="24"/>
        </w:rPr>
        <w:t>Žadatel – město Šlapanice je zřizovatelem Základní školy, Šlapanice, okres Brno-venkov, příspěvková organi</w:t>
      </w:r>
      <w:r w:rsidR="007965F2">
        <w:rPr>
          <w:sz w:val="24"/>
          <w:szCs w:val="24"/>
        </w:rPr>
        <w:t xml:space="preserve">zace, jejíž objekt je předmětem </w:t>
      </w:r>
      <w:r w:rsidRPr="00984545">
        <w:rPr>
          <w:sz w:val="24"/>
          <w:szCs w:val="24"/>
        </w:rPr>
        <w:t xml:space="preserve">žádosti o dotaci. Jedná </w:t>
      </w:r>
      <w:r w:rsidR="007965F2">
        <w:rPr>
          <w:sz w:val="24"/>
          <w:szCs w:val="24"/>
        </w:rPr>
        <w:t xml:space="preserve">se </w:t>
      </w:r>
      <w:r w:rsidRPr="00984545">
        <w:rPr>
          <w:sz w:val="24"/>
          <w:szCs w:val="24"/>
        </w:rPr>
        <w:t>o úplnou základní školu</w:t>
      </w:r>
      <w:r w:rsidR="00EF7399">
        <w:rPr>
          <w:sz w:val="24"/>
          <w:szCs w:val="24"/>
        </w:rPr>
        <w:t xml:space="preserve">, </w:t>
      </w:r>
      <w:r w:rsidR="00EF7399" w:rsidRPr="00EF7399">
        <w:rPr>
          <w:sz w:val="24"/>
          <w:szCs w:val="24"/>
        </w:rPr>
        <w:t>postavenou v 70. letech,</w:t>
      </w:r>
      <w:r w:rsidRPr="00984545">
        <w:rPr>
          <w:sz w:val="24"/>
          <w:szCs w:val="24"/>
        </w:rPr>
        <w:t xml:space="preserve"> s 1. i 2. stupněm školy. Maximální kapacita je nyní 857 žáků v 9 ročnících a cca 100 zaměstnanců.</w:t>
      </w:r>
      <w:r w:rsidR="00EF7399">
        <w:rPr>
          <w:sz w:val="24"/>
          <w:szCs w:val="24"/>
        </w:rPr>
        <w:t xml:space="preserve"> Odpovědným zástupcem ZŠ Šlapanice je ředitel PhDr. Pavel Vyhňák.</w:t>
      </w:r>
    </w:p>
    <w:p w:rsidR="00E44A7E" w:rsidRPr="00984545" w:rsidRDefault="00E44A7E" w:rsidP="00E44A7E">
      <w:pPr>
        <w:jc w:val="both"/>
        <w:rPr>
          <w:sz w:val="24"/>
          <w:szCs w:val="24"/>
        </w:rPr>
      </w:pPr>
      <w:r w:rsidRPr="00984545">
        <w:rPr>
          <w:sz w:val="24"/>
          <w:szCs w:val="24"/>
        </w:rPr>
        <w:t>Předmětem projektu je modernizace stávajících odborných učeben Základní školy Šlapanice. Řešenými učebnami bude učebna fyziky, učebna chemie, učebna přírodopisu, jazyková učebna I a jazyková učebna II. V rámci projektu bude řešeno i zavedení konektivity dle specifických pravidel do odborných učeben a revitalizace venkovního prostranství spojené s výsadbou nové zeleně.</w:t>
      </w:r>
    </w:p>
    <w:p w:rsidR="00E44A7E" w:rsidRDefault="00E44A7E" w:rsidP="00EF7399">
      <w:pPr>
        <w:autoSpaceDE w:val="0"/>
        <w:autoSpaceDN w:val="0"/>
        <w:adjustRightInd w:val="0"/>
        <w:spacing w:after="0" w:line="240" w:lineRule="auto"/>
        <w:jc w:val="both"/>
        <w:rPr>
          <w:sz w:val="24"/>
          <w:szCs w:val="24"/>
        </w:rPr>
      </w:pPr>
      <w:r w:rsidRPr="00984545">
        <w:rPr>
          <w:sz w:val="24"/>
          <w:szCs w:val="24"/>
        </w:rPr>
        <w:t>V rámci realizace projektu budou realizovány aktivity související s modernizací odborných učeben a kabinetů. Předmětem projektu jsou stavební práce související s úpravami uvedených prostor a pořízení nových výukových pomůcek.</w:t>
      </w:r>
      <w:r w:rsidR="00EF7399">
        <w:rPr>
          <w:sz w:val="24"/>
          <w:szCs w:val="24"/>
        </w:rPr>
        <w:t xml:space="preserve"> </w:t>
      </w:r>
      <w:r w:rsidR="00EF7399" w:rsidRPr="00EF7399">
        <w:rPr>
          <w:sz w:val="24"/>
          <w:szCs w:val="24"/>
        </w:rPr>
        <w:t>Uvedená investiční akce modernizace učeben koncepčně navazuje na celkovou postupnou revitalizaci</w:t>
      </w:r>
      <w:r w:rsidR="00EF7399">
        <w:rPr>
          <w:sz w:val="24"/>
          <w:szCs w:val="24"/>
        </w:rPr>
        <w:t xml:space="preserve"> </w:t>
      </w:r>
      <w:r w:rsidR="00EF7399" w:rsidRPr="00EF7399">
        <w:rPr>
          <w:sz w:val="24"/>
          <w:szCs w:val="24"/>
        </w:rPr>
        <w:t>a rozvoj areálu školy.</w:t>
      </w:r>
    </w:p>
    <w:p w:rsidR="00EF7399" w:rsidRPr="00984545" w:rsidRDefault="00EF7399" w:rsidP="00EF7399">
      <w:pPr>
        <w:autoSpaceDE w:val="0"/>
        <w:autoSpaceDN w:val="0"/>
        <w:adjustRightInd w:val="0"/>
        <w:spacing w:after="0" w:line="240" w:lineRule="auto"/>
        <w:jc w:val="both"/>
        <w:rPr>
          <w:sz w:val="24"/>
          <w:szCs w:val="24"/>
        </w:rPr>
      </w:pPr>
    </w:p>
    <w:p w:rsidR="00E44A7E" w:rsidRPr="00984545" w:rsidRDefault="00E44A7E" w:rsidP="00984545">
      <w:pPr>
        <w:jc w:val="both"/>
        <w:rPr>
          <w:sz w:val="24"/>
          <w:szCs w:val="24"/>
        </w:rPr>
      </w:pPr>
      <w:r w:rsidRPr="00984545">
        <w:rPr>
          <w:sz w:val="24"/>
          <w:szCs w:val="24"/>
        </w:rPr>
        <w:t>Pořízen bude dále nový nábytek a to jak pro pedagogy tak i žáky a to jak do učeben tak i kabinetů. Dále budou pořízeny moderní vý</w:t>
      </w:r>
      <w:r w:rsidR="00984545" w:rsidRPr="00984545">
        <w:rPr>
          <w:sz w:val="24"/>
          <w:szCs w:val="24"/>
        </w:rPr>
        <w:t xml:space="preserve">ukové pomůcky pro učitele a pro žáky </w:t>
      </w:r>
      <w:r w:rsidRPr="00984545">
        <w:rPr>
          <w:sz w:val="24"/>
          <w:szCs w:val="24"/>
        </w:rPr>
        <w:t xml:space="preserve">do jednotlivých učeben; interaktivní projektory a chytrá zdi pro plně interaktivní výuku a moderní pomůcky pro výuku fyziky, chemie, přírodopisu a do jazykových učeben. U digitálních jazykových učeben bude pořízena nová audiovizuální technika </w:t>
      </w:r>
      <w:r w:rsidR="00984545" w:rsidRPr="00984545">
        <w:rPr>
          <w:sz w:val="24"/>
          <w:szCs w:val="24"/>
        </w:rPr>
        <w:t>(počítače, komunikátory apod.).</w:t>
      </w:r>
    </w:p>
    <w:p w:rsidR="00662DFA" w:rsidRPr="00984545" w:rsidRDefault="00662DFA" w:rsidP="00984545">
      <w:pPr>
        <w:jc w:val="both"/>
        <w:rPr>
          <w:sz w:val="24"/>
          <w:szCs w:val="24"/>
        </w:rPr>
      </w:pPr>
      <w:r w:rsidRPr="00984545">
        <w:rPr>
          <w:sz w:val="24"/>
          <w:szCs w:val="24"/>
        </w:rPr>
        <w:t>V rámci realizace projektu dojde k modernizaci, včetně pořízení vy</w:t>
      </w:r>
      <w:r w:rsidR="00984545" w:rsidRPr="00984545">
        <w:rPr>
          <w:sz w:val="24"/>
          <w:szCs w:val="24"/>
        </w:rPr>
        <w:t xml:space="preserve">bavení, pěti odborných učeben a </w:t>
      </w:r>
      <w:r w:rsidRPr="00984545">
        <w:rPr>
          <w:sz w:val="24"/>
          <w:szCs w:val="24"/>
        </w:rPr>
        <w:t>čtyř příslušných kabinetů. Řešenými učebnami a kabinety jsou:</w:t>
      </w:r>
    </w:p>
    <w:p w:rsidR="00662DFA" w:rsidRPr="00984545" w:rsidRDefault="00662DFA" w:rsidP="00984545">
      <w:pPr>
        <w:pStyle w:val="Odstavecseseznamem"/>
        <w:numPr>
          <w:ilvl w:val="0"/>
          <w:numId w:val="4"/>
        </w:numPr>
        <w:spacing w:line="360" w:lineRule="auto"/>
        <w:ind w:left="0" w:firstLine="0"/>
        <w:jc w:val="both"/>
        <w:rPr>
          <w:color w:val="000000" w:themeColor="text1"/>
          <w:sz w:val="24"/>
          <w:szCs w:val="24"/>
        </w:rPr>
      </w:pPr>
      <w:r w:rsidRPr="004A3F69">
        <w:rPr>
          <w:color w:val="000000" w:themeColor="text1"/>
          <w:sz w:val="24"/>
          <w:szCs w:val="24"/>
          <w:shd w:val="clear" w:color="auto" w:fill="CCC0D9" w:themeFill="accent4" w:themeFillTint="66"/>
        </w:rPr>
        <w:t>učebna a kabinet fyziky</w:t>
      </w:r>
      <w:r w:rsidRPr="00984545">
        <w:rPr>
          <w:color w:val="000000" w:themeColor="text1"/>
          <w:sz w:val="24"/>
          <w:szCs w:val="24"/>
        </w:rPr>
        <w:t xml:space="preserve"> – nachází se v 4 NP</w:t>
      </w:r>
    </w:p>
    <w:p w:rsidR="00662DFA" w:rsidRPr="00984545" w:rsidRDefault="00662DFA" w:rsidP="00984545">
      <w:pPr>
        <w:pStyle w:val="Odstavecseseznamem"/>
        <w:numPr>
          <w:ilvl w:val="0"/>
          <w:numId w:val="4"/>
        </w:numPr>
        <w:spacing w:line="360" w:lineRule="auto"/>
        <w:ind w:left="0" w:firstLine="0"/>
        <w:jc w:val="both"/>
        <w:rPr>
          <w:color w:val="000000" w:themeColor="text1"/>
          <w:sz w:val="24"/>
          <w:szCs w:val="24"/>
        </w:rPr>
      </w:pPr>
      <w:r w:rsidRPr="00395398">
        <w:rPr>
          <w:color w:val="000000" w:themeColor="text1"/>
          <w:sz w:val="24"/>
          <w:szCs w:val="24"/>
          <w:shd w:val="clear" w:color="auto" w:fill="B6DDE8" w:themeFill="accent5" w:themeFillTint="66"/>
        </w:rPr>
        <w:t>učebna a kabinet chemie</w:t>
      </w:r>
      <w:r w:rsidRPr="00984545">
        <w:rPr>
          <w:color w:val="000000" w:themeColor="text1"/>
          <w:sz w:val="24"/>
          <w:szCs w:val="24"/>
        </w:rPr>
        <w:t xml:space="preserve"> – nachází se v 4 NP</w:t>
      </w:r>
    </w:p>
    <w:p w:rsidR="00662DFA" w:rsidRPr="00984545" w:rsidRDefault="00662DFA" w:rsidP="00984545">
      <w:pPr>
        <w:pStyle w:val="Odstavecseseznamem"/>
        <w:numPr>
          <w:ilvl w:val="0"/>
          <w:numId w:val="4"/>
        </w:numPr>
        <w:spacing w:line="360" w:lineRule="auto"/>
        <w:ind w:left="0" w:firstLine="0"/>
        <w:jc w:val="both"/>
        <w:rPr>
          <w:color w:val="000000" w:themeColor="text1"/>
          <w:sz w:val="24"/>
          <w:szCs w:val="24"/>
        </w:rPr>
      </w:pPr>
      <w:r w:rsidRPr="00E75E54">
        <w:rPr>
          <w:color w:val="000000" w:themeColor="text1"/>
          <w:sz w:val="24"/>
          <w:szCs w:val="24"/>
          <w:shd w:val="clear" w:color="auto" w:fill="C2D69B" w:themeFill="accent3" w:themeFillTint="99"/>
        </w:rPr>
        <w:t>učebna a kabinet přírodopisu</w:t>
      </w:r>
      <w:r w:rsidRPr="00984545">
        <w:rPr>
          <w:color w:val="000000" w:themeColor="text1"/>
          <w:sz w:val="24"/>
          <w:szCs w:val="24"/>
        </w:rPr>
        <w:t xml:space="preserve"> – nachází se v 4 NP</w:t>
      </w:r>
    </w:p>
    <w:p w:rsidR="00662DFA" w:rsidRPr="00984545" w:rsidRDefault="00662DFA" w:rsidP="00984545">
      <w:pPr>
        <w:pStyle w:val="Odstavecseseznamem"/>
        <w:numPr>
          <w:ilvl w:val="0"/>
          <w:numId w:val="4"/>
        </w:numPr>
        <w:spacing w:line="360" w:lineRule="auto"/>
        <w:ind w:left="0" w:firstLine="0"/>
        <w:jc w:val="both"/>
        <w:rPr>
          <w:color w:val="000000" w:themeColor="text1"/>
          <w:sz w:val="24"/>
          <w:szCs w:val="24"/>
        </w:rPr>
      </w:pPr>
      <w:r w:rsidRPr="00E75E54">
        <w:rPr>
          <w:color w:val="000000" w:themeColor="text1"/>
          <w:sz w:val="24"/>
          <w:szCs w:val="24"/>
          <w:shd w:val="clear" w:color="auto" w:fill="BFBFBF" w:themeFill="background1" w:themeFillShade="BF"/>
        </w:rPr>
        <w:t>jazyková učebna a kabinet I.</w:t>
      </w:r>
      <w:r w:rsidRPr="00984545">
        <w:rPr>
          <w:color w:val="000000" w:themeColor="text1"/>
          <w:sz w:val="24"/>
          <w:szCs w:val="24"/>
        </w:rPr>
        <w:t xml:space="preserve"> – nachází se v 3 NP</w:t>
      </w:r>
    </w:p>
    <w:p w:rsidR="00662DFA" w:rsidRPr="00984545" w:rsidRDefault="00662DFA" w:rsidP="00984545">
      <w:pPr>
        <w:pStyle w:val="Odstavecseseznamem"/>
        <w:numPr>
          <w:ilvl w:val="0"/>
          <w:numId w:val="4"/>
        </w:numPr>
        <w:spacing w:line="360" w:lineRule="auto"/>
        <w:ind w:left="0" w:firstLine="0"/>
        <w:jc w:val="both"/>
        <w:rPr>
          <w:color w:val="000000" w:themeColor="text1"/>
          <w:sz w:val="24"/>
          <w:szCs w:val="24"/>
        </w:rPr>
      </w:pPr>
      <w:r w:rsidRPr="00E75E54">
        <w:rPr>
          <w:color w:val="000000" w:themeColor="text1"/>
          <w:sz w:val="24"/>
          <w:szCs w:val="24"/>
          <w:shd w:val="clear" w:color="auto" w:fill="FA826A"/>
        </w:rPr>
        <w:t>jazyková učebna II.</w:t>
      </w:r>
      <w:r w:rsidRPr="00984545">
        <w:rPr>
          <w:color w:val="000000" w:themeColor="text1"/>
          <w:sz w:val="24"/>
          <w:szCs w:val="24"/>
        </w:rPr>
        <w:t xml:space="preserve"> – nachází se v 2 NP</w:t>
      </w:r>
    </w:p>
    <w:p w:rsidR="00E608B6" w:rsidRDefault="00BB4491" w:rsidP="00984545">
      <w:pPr>
        <w:jc w:val="both"/>
        <w:rPr>
          <w:sz w:val="24"/>
          <w:szCs w:val="24"/>
        </w:rPr>
      </w:pPr>
      <w:r w:rsidRPr="00984545">
        <w:rPr>
          <w:sz w:val="24"/>
          <w:szCs w:val="24"/>
        </w:rPr>
        <w:t xml:space="preserve">Díky realizaci předkládaného projektu by došlo ke kvalitnější </w:t>
      </w:r>
      <w:r w:rsidR="00984545" w:rsidRPr="00984545">
        <w:rPr>
          <w:sz w:val="24"/>
          <w:szCs w:val="24"/>
        </w:rPr>
        <w:t xml:space="preserve">výuce a s použitím nejnovějších </w:t>
      </w:r>
      <w:r w:rsidRPr="00984545">
        <w:rPr>
          <w:sz w:val="24"/>
          <w:szCs w:val="24"/>
        </w:rPr>
        <w:t>digitálních a didaktických pomůcek by bylo možné lépe vyučovat a přizpůsobit výuku potřebám žáků.</w:t>
      </w:r>
      <w:r w:rsidR="00984545" w:rsidRPr="00984545">
        <w:rPr>
          <w:sz w:val="24"/>
          <w:szCs w:val="24"/>
        </w:rPr>
        <w:t xml:space="preserve"> </w:t>
      </w:r>
      <w:r w:rsidR="00E608B6" w:rsidRPr="00984545">
        <w:rPr>
          <w:sz w:val="24"/>
          <w:szCs w:val="24"/>
        </w:rPr>
        <w:t xml:space="preserve">ZŠ Šlapanice má zajištěnu administrativní, provozní a </w:t>
      </w:r>
      <w:r w:rsidR="00984545" w:rsidRPr="00984545">
        <w:rPr>
          <w:sz w:val="24"/>
          <w:szCs w:val="24"/>
        </w:rPr>
        <w:t xml:space="preserve">finanční kapacitu k realizaci a </w:t>
      </w:r>
      <w:r w:rsidR="00E608B6" w:rsidRPr="00984545">
        <w:rPr>
          <w:sz w:val="24"/>
          <w:szCs w:val="24"/>
        </w:rPr>
        <w:t xml:space="preserve">udržitelnosti projektu. </w:t>
      </w:r>
    </w:p>
    <w:p w:rsidR="00EF7399" w:rsidRPr="00984545" w:rsidRDefault="00EF7399" w:rsidP="00EF7399">
      <w:pPr>
        <w:jc w:val="both"/>
        <w:rPr>
          <w:sz w:val="24"/>
          <w:szCs w:val="24"/>
        </w:rPr>
      </w:pPr>
      <w:r w:rsidRPr="00EF7399">
        <w:rPr>
          <w:sz w:val="24"/>
          <w:szCs w:val="24"/>
        </w:rPr>
        <w:lastRenderedPageBreak/>
        <w:t>Globálním cílem projektu je zkvalitnit a zatraktivnit výuku přírodních vě</w:t>
      </w:r>
      <w:r>
        <w:rPr>
          <w:sz w:val="24"/>
          <w:szCs w:val="24"/>
        </w:rPr>
        <w:t xml:space="preserve">d (fyzika, chemie a přírodopis) </w:t>
      </w:r>
      <w:r w:rsidRPr="00EF7399">
        <w:rPr>
          <w:sz w:val="24"/>
          <w:szCs w:val="24"/>
        </w:rPr>
        <w:t xml:space="preserve">a cizích jazyků ve všech ročnících, kde se tyto předměty vyučují, a </w:t>
      </w:r>
      <w:r>
        <w:rPr>
          <w:sz w:val="24"/>
          <w:szCs w:val="24"/>
        </w:rPr>
        <w:t xml:space="preserve">to jak v běžné každodenní výuce </w:t>
      </w:r>
      <w:r w:rsidRPr="00EF7399">
        <w:rPr>
          <w:sz w:val="24"/>
          <w:szCs w:val="24"/>
        </w:rPr>
        <w:t>(častější zařazovaní prezentací dat a promítání různých vzdělá</w:t>
      </w:r>
      <w:r>
        <w:rPr>
          <w:sz w:val="24"/>
          <w:szCs w:val="24"/>
        </w:rPr>
        <w:t xml:space="preserve">vacích pořadů, lepší organizace </w:t>
      </w:r>
      <w:r w:rsidRPr="00EF7399">
        <w:rPr>
          <w:sz w:val="24"/>
          <w:szCs w:val="24"/>
        </w:rPr>
        <w:t>a pestrost výuky), tak i v rámci odpoledních mimoškolních kroužků.</w:t>
      </w:r>
    </w:p>
    <w:p w:rsidR="00597AA4" w:rsidRPr="00984545" w:rsidRDefault="00597AA4" w:rsidP="00984545">
      <w:pPr>
        <w:jc w:val="both"/>
        <w:rPr>
          <w:sz w:val="24"/>
          <w:szCs w:val="24"/>
        </w:rPr>
      </w:pPr>
      <w:r w:rsidRPr="00984545">
        <w:rPr>
          <w:sz w:val="24"/>
          <w:szCs w:val="24"/>
        </w:rPr>
        <w:t>Specifikace vybavení je provedena na základě průzkumu nabídek. Dodávka bude realizována na základě veřejné zakázky, provedení bude jednotné. Vybráno je vždy takové vybavení, které nejlépe poslouží zamyšlenému účelu. Podle nabídek jsou také provedeny veškeré cenové kalkulace, jakkoli je zřejmé, že v okamžiku nákupu budou ceny (díky výběrovým řízením) odlišné. Vždy je uveden odkaz na webové stránky, ze kterých byly informace čerpány.</w:t>
      </w:r>
    </w:p>
    <w:p w:rsidR="00544D56" w:rsidRPr="00984545" w:rsidRDefault="00544D56" w:rsidP="00984545">
      <w:pPr>
        <w:jc w:val="both"/>
        <w:rPr>
          <w:sz w:val="24"/>
          <w:szCs w:val="24"/>
        </w:rPr>
      </w:pPr>
      <w:r w:rsidRPr="00865B38">
        <w:rPr>
          <w:sz w:val="24"/>
          <w:szCs w:val="24"/>
        </w:rPr>
        <w:t xml:space="preserve">Je uvedeno </w:t>
      </w:r>
      <w:r w:rsidR="00537544" w:rsidRPr="00865B38">
        <w:rPr>
          <w:sz w:val="24"/>
          <w:szCs w:val="24"/>
        </w:rPr>
        <w:t>zdůvodnění každého zamyšleného n</w:t>
      </w:r>
      <w:r w:rsidRPr="00865B38">
        <w:rPr>
          <w:sz w:val="24"/>
          <w:szCs w:val="24"/>
        </w:rPr>
        <w:t>ákupu.</w:t>
      </w:r>
      <w:r w:rsidR="00537544" w:rsidRPr="00865B38">
        <w:rPr>
          <w:sz w:val="24"/>
          <w:szCs w:val="24"/>
        </w:rPr>
        <w:t xml:space="preserve"> Vždy jsou uvedeny ročníky studia, </w:t>
      </w:r>
      <w:r w:rsidR="00865B38" w:rsidRPr="00865B38">
        <w:rPr>
          <w:sz w:val="24"/>
          <w:szCs w:val="24"/>
        </w:rPr>
        <w:t>tematické</w:t>
      </w:r>
      <w:r w:rsidR="00537544" w:rsidRPr="00865B38">
        <w:rPr>
          <w:sz w:val="24"/>
          <w:szCs w:val="24"/>
        </w:rPr>
        <w:t xml:space="preserve"> celky a většinou i názvy činnosti, které budou tímto vybavení realizovány.  Všechny učební pomůcky, vybavení a elektronika jsou vybavení, které škola nemá k</w:t>
      </w:r>
      <w:r w:rsidR="00865B38">
        <w:rPr>
          <w:sz w:val="24"/>
          <w:szCs w:val="24"/>
        </w:rPr>
        <w:t> </w:t>
      </w:r>
      <w:r w:rsidR="003932B1" w:rsidRPr="00865B38">
        <w:rPr>
          <w:sz w:val="24"/>
          <w:szCs w:val="24"/>
        </w:rPr>
        <w:t>dispozici</w:t>
      </w:r>
      <w:r w:rsidR="003932B1">
        <w:rPr>
          <w:sz w:val="24"/>
          <w:szCs w:val="24"/>
        </w:rPr>
        <w:t>, nebo</w:t>
      </w:r>
      <w:r w:rsidR="00865B38">
        <w:rPr>
          <w:sz w:val="24"/>
          <w:szCs w:val="24"/>
        </w:rPr>
        <w:t xml:space="preserve"> jsou zastaralé</w:t>
      </w:r>
      <w:r w:rsidR="00537544" w:rsidRPr="00865B38">
        <w:rPr>
          <w:sz w:val="24"/>
          <w:szCs w:val="24"/>
        </w:rPr>
        <w:t xml:space="preserve"> a jejich nákup významně podpoří výuku uvedených předmětů.</w:t>
      </w:r>
    </w:p>
    <w:p w:rsidR="009346D9" w:rsidRDefault="009346D9" w:rsidP="00984545">
      <w:pPr>
        <w:jc w:val="both"/>
        <w:rPr>
          <w:sz w:val="24"/>
          <w:szCs w:val="24"/>
        </w:rPr>
      </w:pPr>
      <w:r w:rsidRPr="00984545">
        <w:rPr>
          <w:sz w:val="24"/>
          <w:szCs w:val="24"/>
        </w:rPr>
        <w:t>Cílem je prostřednictví nových výukových prostředků a metod docílit popularizaci přírodovědných předmětů a následné propojení s jazyky a výpočetní technikou v nově vybudované a vybavené učebně.</w:t>
      </w:r>
    </w:p>
    <w:p w:rsidR="00EF7399" w:rsidRDefault="00EF7399" w:rsidP="00EF7399">
      <w:pPr>
        <w:jc w:val="both"/>
        <w:rPr>
          <w:sz w:val="24"/>
          <w:szCs w:val="24"/>
        </w:rPr>
      </w:pPr>
      <w:r w:rsidRPr="00EF7399">
        <w:rPr>
          <w:sz w:val="24"/>
          <w:szCs w:val="24"/>
        </w:rPr>
        <w:t>Projekt je v souladu s Dlouhodobým záměrem vzdělávání a roz</w:t>
      </w:r>
      <w:r>
        <w:rPr>
          <w:sz w:val="24"/>
          <w:szCs w:val="24"/>
        </w:rPr>
        <w:t xml:space="preserve">vojem vzdělávací soustavy ČR na </w:t>
      </w:r>
      <w:r w:rsidRPr="00EF7399">
        <w:rPr>
          <w:sz w:val="24"/>
          <w:szCs w:val="24"/>
        </w:rPr>
        <w:t>období 2015 - 2020.</w:t>
      </w:r>
    </w:p>
    <w:p w:rsidR="00984545" w:rsidRDefault="00865B38" w:rsidP="00865B38">
      <w:pPr>
        <w:jc w:val="both"/>
        <w:rPr>
          <w:sz w:val="24"/>
          <w:szCs w:val="24"/>
        </w:rPr>
      </w:pPr>
      <w:r w:rsidRPr="00865B38">
        <w:rPr>
          <w:sz w:val="24"/>
          <w:szCs w:val="24"/>
        </w:rPr>
        <w:t xml:space="preserve">Současně pak projekt vychází z priorit a cílů Místního akčního plánu </w:t>
      </w:r>
      <w:r>
        <w:rPr>
          <w:sz w:val="24"/>
          <w:szCs w:val="24"/>
        </w:rPr>
        <w:t xml:space="preserve">(MAP) jehož zpracovatelem je </w:t>
      </w:r>
      <w:r w:rsidRPr="00865B38">
        <w:rPr>
          <w:sz w:val="24"/>
          <w:szCs w:val="24"/>
        </w:rPr>
        <w:t>MAS Slavkovské bojiště - Místní akční plánu pro vzdělávání ve správním</w:t>
      </w:r>
      <w:r>
        <w:rPr>
          <w:sz w:val="24"/>
          <w:szCs w:val="24"/>
        </w:rPr>
        <w:t xml:space="preserve"> obvodu ORP Šlapanice (číslo </w:t>
      </w:r>
      <w:r w:rsidRPr="00865B38">
        <w:rPr>
          <w:sz w:val="24"/>
          <w:szCs w:val="24"/>
        </w:rPr>
        <w:t>projektu: CZ.02.3.68/0.0/0.0/15_005/0000404).</w:t>
      </w:r>
    </w:p>
    <w:p w:rsidR="00EF7399" w:rsidRPr="00865B38" w:rsidRDefault="00D04AFA" w:rsidP="00AF47EF">
      <w:pPr>
        <w:pStyle w:val="Nadpis1"/>
        <w:numPr>
          <w:ilvl w:val="0"/>
          <w:numId w:val="3"/>
        </w:numPr>
        <w:spacing w:after="100" w:afterAutospacing="1"/>
        <w:ind w:left="142" w:right="283" w:hanging="284"/>
        <w:jc w:val="center"/>
      </w:pPr>
      <w:r>
        <w:t xml:space="preserve"> </w:t>
      </w:r>
      <w:bookmarkStart w:id="7" w:name="_Toc275282"/>
      <w:r w:rsidR="00AF47EF" w:rsidRPr="00AF47EF">
        <w:t>Zajištění konektivity v objektu ZŠ</w:t>
      </w:r>
      <w:bookmarkEnd w:id="7"/>
    </w:p>
    <w:p w:rsidR="00545F5E" w:rsidRPr="00545F5E" w:rsidRDefault="00EF7399" w:rsidP="00545F5E">
      <w:pPr>
        <w:autoSpaceDE w:val="0"/>
        <w:autoSpaceDN w:val="0"/>
        <w:adjustRightInd w:val="0"/>
        <w:spacing w:after="0" w:line="240" w:lineRule="auto"/>
        <w:jc w:val="both"/>
        <w:rPr>
          <w:sz w:val="24"/>
          <w:szCs w:val="24"/>
        </w:rPr>
      </w:pPr>
      <w:r w:rsidRPr="00865B38">
        <w:rPr>
          <w:sz w:val="24"/>
          <w:szCs w:val="24"/>
        </w:rPr>
        <w:t>Tato specifikace vybavení je zaměřena výhradně na</w:t>
      </w:r>
      <w:r w:rsidR="00545F5E">
        <w:rPr>
          <w:sz w:val="24"/>
          <w:szCs w:val="24"/>
        </w:rPr>
        <w:t xml:space="preserve"> zřízení konektivity v odborných učebnách. </w:t>
      </w:r>
      <w:r w:rsidR="00545F5E" w:rsidRPr="00545F5E">
        <w:rPr>
          <w:sz w:val="24"/>
          <w:szCs w:val="24"/>
        </w:rPr>
        <w:t>V současné době škola řeší pouze základní body směrnice pro naplněn</w:t>
      </w:r>
      <w:r w:rsidR="00545F5E">
        <w:rPr>
          <w:sz w:val="24"/>
          <w:szCs w:val="24"/>
        </w:rPr>
        <w:t xml:space="preserve">í standardu konektivity. Řízení </w:t>
      </w:r>
      <w:r w:rsidR="00545F5E" w:rsidRPr="00545F5E">
        <w:rPr>
          <w:sz w:val="24"/>
          <w:szCs w:val="24"/>
        </w:rPr>
        <w:t>přístupu do interní sítě a do sítě internet není vůbec implementov</w:t>
      </w:r>
      <w:r w:rsidR="00545F5E">
        <w:rPr>
          <w:sz w:val="24"/>
          <w:szCs w:val="24"/>
        </w:rPr>
        <w:t xml:space="preserve">ané, stejně tak možnost ukládat </w:t>
      </w:r>
      <w:r w:rsidR="00545F5E" w:rsidRPr="00545F5E">
        <w:rPr>
          <w:sz w:val="24"/>
          <w:szCs w:val="24"/>
        </w:rPr>
        <w:t>informace o provozu sítě. Dále také neexistuje žádný proces řízení aktualizace firmware</w:t>
      </w:r>
      <w:r w:rsidR="00545F5E">
        <w:rPr>
          <w:sz w:val="24"/>
          <w:szCs w:val="24"/>
        </w:rPr>
        <w:t xml:space="preserve">. </w:t>
      </w:r>
      <w:r w:rsidR="00545F5E" w:rsidRPr="00545F5E">
        <w:rPr>
          <w:sz w:val="24"/>
          <w:szCs w:val="24"/>
        </w:rPr>
        <w:t>Vzhledem ke komplexním požadavkům směrnice pro naplnění standardu konektivity škol</w:t>
      </w:r>
      <w:r w:rsidR="00545F5E">
        <w:rPr>
          <w:sz w:val="24"/>
          <w:szCs w:val="24"/>
        </w:rPr>
        <w:t xml:space="preserve"> </w:t>
      </w:r>
      <w:r w:rsidR="00545F5E" w:rsidRPr="00545F5E">
        <w:rPr>
          <w:sz w:val="24"/>
          <w:szCs w:val="24"/>
        </w:rPr>
        <w:t>a současnou infrastrukturou školy bylo nutné zvolit řešení které je škálovatelné.</w:t>
      </w:r>
    </w:p>
    <w:p w:rsidR="00984545" w:rsidRDefault="00545F5E" w:rsidP="00545F5E">
      <w:pPr>
        <w:autoSpaceDE w:val="0"/>
        <w:autoSpaceDN w:val="0"/>
        <w:adjustRightInd w:val="0"/>
        <w:spacing w:after="0" w:line="240" w:lineRule="auto"/>
        <w:jc w:val="both"/>
        <w:rPr>
          <w:sz w:val="24"/>
          <w:szCs w:val="24"/>
        </w:rPr>
      </w:pPr>
      <w:r w:rsidRPr="00545F5E">
        <w:rPr>
          <w:sz w:val="24"/>
          <w:szCs w:val="24"/>
        </w:rPr>
        <w:t xml:space="preserve">Zajištění konektivity bude plněno v rozsahu požadovaného standardu konektivity </w:t>
      </w:r>
      <w:r>
        <w:rPr>
          <w:sz w:val="24"/>
          <w:szCs w:val="24"/>
        </w:rPr>
        <w:t xml:space="preserve">dle </w:t>
      </w:r>
      <w:r w:rsidRPr="00545F5E">
        <w:rPr>
          <w:sz w:val="24"/>
          <w:szCs w:val="24"/>
        </w:rPr>
        <w:t xml:space="preserve">přílohy č. 8A Specifických pravidel. Popis jednotlivých </w:t>
      </w:r>
      <w:r>
        <w:rPr>
          <w:sz w:val="24"/>
          <w:szCs w:val="24"/>
        </w:rPr>
        <w:t xml:space="preserve">parametrů a souladu s požadavky </w:t>
      </w:r>
      <w:r w:rsidRPr="00545F5E">
        <w:rPr>
          <w:sz w:val="24"/>
          <w:szCs w:val="24"/>
        </w:rPr>
        <w:t>standardu konektivity je zpracován v samostatném do</w:t>
      </w:r>
      <w:r>
        <w:rPr>
          <w:sz w:val="24"/>
          <w:szCs w:val="24"/>
        </w:rPr>
        <w:t xml:space="preserve">kumentu. Dokument tvoří přílohu </w:t>
      </w:r>
      <w:r w:rsidRPr="00545F5E">
        <w:rPr>
          <w:sz w:val="24"/>
          <w:szCs w:val="24"/>
        </w:rPr>
        <w:t>projektové žádosti a je vložen v monitorovacím systému mezi přílohy žádosti o dotaci.</w:t>
      </w:r>
      <w:r>
        <w:rPr>
          <w:sz w:val="24"/>
          <w:szCs w:val="24"/>
        </w:rPr>
        <w:t xml:space="preserve"> </w:t>
      </w:r>
    </w:p>
    <w:p w:rsidR="005251C7" w:rsidRPr="00721B0F" w:rsidRDefault="005251C7" w:rsidP="005251C7">
      <w:pPr>
        <w:autoSpaceDE w:val="0"/>
        <w:autoSpaceDN w:val="0"/>
        <w:adjustRightInd w:val="0"/>
        <w:spacing w:after="0" w:line="240" w:lineRule="auto"/>
        <w:jc w:val="both"/>
        <w:rPr>
          <w:sz w:val="24"/>
          <w:szCs w:val="24"/>
        </w:rPr>
      </w:pPr>
    </w:p>
    <w:p w:rsidR="000240D9" w:rsidRPr="000240D9" w:rsidRDefault="005C72A9" w:rsidP="000240D9">
      <w:pPr>
        <w:pStyle w:val="Nadpis1"/>
        <w:numPr>
          <w:ilvl w:val="0"/>
          <w:numId w:val="3"/>
        </w:numPr>
        <w:spacing w:after="100" w:afterAutospacing="1"/>
        <w:ind w:left="142" w:right="283" w:hanging="284"/>
        <w:jc w:val="center"/>
      </w:pPr>
      <w:bookmarkStart w:id="8" w:name="_Toc465982012"/>
      <w:bookmarkStart w:id="9" w:name="_Toc465982059"/>
      <w:bookmarkStart w:id="10" w:name="_Toc275283"/>
      <w:r w:rsidRPr="00865B38">
        <w:lastRenderedPageBreak/>
        <w:t>Harmonogram projektu</w:t>
      </w:r>
      <w:bookmarkEnd w:id="8"/>
      <w:bookmarkEnd w:id="9"/>
      <w:bookmarkEnd w:id="10"/>
    </w:p>
    <w:p w:rsidR="000240D9" w:rsidRPr="00984545" w:rsidRDefault="009F366D" w:rsidP="009F366D">
      <w:pPr>
        <w:suppressAutoHyphens/>
        <w:spacing w:after="0"/>
        <w:jc w:val="center"/>
        <w:rPr>
          <w:rFonts w:eastAsia="Arial" w:cstheme="minorHAnsi"/>
          <w:b/>
          <w:sz w:val="24"/>
          <w:szCs w:val="24"/>
          <w:lang w:eastAsia="ar-SA"/>
        </w:rPr>
      </w:pPr>
      <w:r>
        <w:rPr>
          <w:rFonts w:eastAsia="Times New Roman" w:cstheme="minorHAnsi"/>
          <w:sz w:val="24"/>
          <w:szCs w:val="24"/>
          <w:lang w:eastAsia="ar-SA"/>
        </w:rPr>
        <w:t>Informace závazné pro účastníky jsou uvedeny v obchodních podmínkách</w:t>
      </w:r>
    </w:p>
    <w:p w:rsidR="004E6A54" w:rsidRPr="00984545" w:rsidRDefault="006D6955" w:rsidP="004E6A54">
      <w:pPr>
        <w:suppressAutoHyphens/>
        <w:spacing w:after="120"/>
        <w:jc w:val="both"/>
        <w:rPr>
          <w:rFonts w:eastAsia="Times New Roman" w:cstheme="minorHAnsi"/>
          <w:b/>
          <w:sz w:val="24"/>
          <w:szCs w:val="24"/>
          <w:lang w:eastAsia="ar-SA"/>
        </w:rPr>
      </w:pPr>
      <w:r>
        <w:rPr>
          <w:rFonts w:eastAsia="Times New Roman" w:cstheme="minorHAnsi"/>
          <w:b/>
          <w:sz w:val="24"/>
          <w:szCs w:val="24"/>
          <w:lang w:eastAsia="ar-SA"/>
        </w:rPr>
        <w:pict>
          <v:rect id="_x0000_i1025" style="width:0;height:1.5pt" o:hralign="center" o:hrstd="t" o:hr="t" fillcolor="#a0a0a0" stroked="f"/>
        </w:pict>
      </w:r>
    </w:p>
    <w:p w:rsidR="005251C7" w:rsidRDefault="005251C7" w:rsidP="008572D1">
      <w:pPr>
        <w:suppressAutoHyphens/>
        <w:spacing w:after="120"/>
        <w:jc w:val="both"/>
        <w:rPr>
          <w:sz w:val="24"/>
          <w:szCs w:val="24"/>
        </w:rPr>
      </w:pPr>
    </w:p>
    <w:p w:rsidR="000240D9" w:rsidRDefault="000240D9" w:rsidP="008572D1">
      <w:pPr>
        <w:suppressAutoHyphens/>
        <w:spacing w:after="120"/>
        <w:jc w:val="both"/>
        <w:rPr>
          <w:sz w:val="24"/>
          <w:szCs w:val="24"/>
        </w:rPr>
      </w:pPr>
      <w:r w:rsidRPr="000240D9">
        <w:rPr>
          <w:sz w:val="24"/>
          <w:szCs w:val="24"/>
        </w:rPr>
        <w:t xml:space="preserve">Vzhledem k rozsahu plánovaných činností v rámci projektu, je počítáno s realizací projektu v rámci jedné etapy. </w:t>
      </w:r>
    </w:p>
    <w:p w:rsidR="008572D1" w:rsidRDefault="000240D9" w:rsidP="008572D1">
      <w:pPr>
        <w:suppressAutoHyphens/>
        <w:spacing w:after="120"/>
        <w:jc w:val="both"/>
        <w:rPr>
          <w:sz w:val="24"/>
          <w:szCs w:val="24"/>
        </w:rPr>
      </w:pPr>
      <w:r>
        <w:rPr>
          <w:sz w:val="24"/>
          <w:szCs w:val="24"/>
        </w:rPr>
        <w:t>V 1. fázi</w:t>
      </w:r>
      <w:r w:rsidR="008572D1" w:rsidRPr="008572D1">
        <w:rPr>
          <w:sz w:val="24"/>
          <w:szCs w:val="24"/>
        </w:rPr>
        <w:t xml:space="preserve"> </w:t>
      </w:r>
      <w:r>
        <w:rPr>
          <w:sz w:val="24"/>
          <w:szCs w:val="24"/>
        </w:rPr>
        <w:t xml:space="preserve">etapy </w:t>
      </w:r>
      <w:r w:rsidR="008572D1" w:rsidRPr="008572D1">
        <w:rPr>
          <w:sz w:val="24"/>
          <w:szCs w:val="24"/>
        </w:rPr>
        <w:t>se plánuje provádění přípravné práce související s přípravou. Především příprava projektové žádosti a příprava a následný výběr zhotovitele stavebních úprav a úpravy zeleně, dodavatele vyba</w:t>
      </w:r>
      <w:r w:rsidR="008572D1">
        <w:rPr>
          <w:sz w:val="24"/>
          <w:szCs w:val="24"/>
        </w:rPr>
        <w:t xml:space="preserve">vení a dodavatele konektivity.  </w:t>
      </w:r>
      <w:r w:rsidR="008572D1" w:rsidRPr="008572D1">
        <w:rPr>
          <w:sz w:val="24"/>
          <w:szCs w:val="24"/>
        </w:rPr>
        <w:t>Z realizačních věcí proběhnou stavební úpravy, dodávky vybavení,</w:t>
      </w:r>
      <w:r w:rsidR="008572D1">
        <w:rPr>
          <w:sz w:val="24"/>
          <w:szCs w:val="24"/>
        </w:rPr>
        <w:t xml:space="preserve"> osázení ovocných stromů </w:t>
      </w:r>
      <w:r w:rsidR="008572D1" w:rsidRPr="008572D1">
        <w:rPr>
          <w:sz w:val="24"/>
          <w:szCs w:val="24"/>
        </w:rPr>
        <w:t>a zajištění konektivity.</w:t>
      </w:r>
    </w:p>
    <w:p w:rsidR="000240D9" w:rsidRPr="008572D1" w:rsidRDefault="000240D9" w:rsidP="008572D1">
      <w:pPr>
        <w:suppressAutoHyphens/>
        <w:spacing w:after="120"/>
        <w:jc w:val="both"/>
        <w:rPr>
          <w:sz w:val="24"/>
          <w:szCs w:val="24"/>
        </w:rPr>
      </w:pPr>
      <w:r>
        <w:rPr>
          <w:sz w:val="24"/>
          <w:szCs w:val="24"/>
        </w:rPr>
        <w:t>V 2. fázi proběhnou 4 výběrová řízení na dodavatele nábytku, vybavení, konektivity a na zhotovitele stavebních úprav a úprav zeleně.</w:t>
      </w:r>
    </w:p>
    <w:p w:rsidR="004E3207" w:rsidRPr="00FB53B7" w:rsidRDefault="008572D1" w:rsidP="003E00D7">
      <w:pPr>
        <w:suppressAutoHyphens/>
        <w:spacing w:after="120"/>
        <w:rPr>
          <w:sz w:val="24"/>
          <w:szCs w:val="24"/>
        </w:rPr>
        <w:sectPr w:rsidR="004E3207" w:rsidRPr="00FB53B7" w:rsidSect="00A26D9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Borders w:offsetFrom="page">
            <w:top w:val="double" w:sz="4" w:space="24" w:color="auto"/>
            <w:left w:val="double" w:sz="4" w:space="24" w:color="auto"/>
            <w:bottom w:val="double" w:sz="4" w:space="24" w:color="auto"/>
            <w:right w:val="double" w:sz="4" w:space="24" w:color="auto"/>
          </w:pgBorders>
          <w:pgNumType w:start="0"/>
          <w:cols w:space="708"/>
          <w:titlePg/>
          <w:docGrid w:linePitch="360"/>
        </w:sectPr>
      </w:pPr>
      <w:r w:rsidRPr="00FB53B7">
        <w:rPr>
          <w:sz w:val="24"/>
          <w:szCs w:val="24"/>
        </w:rPr>
        <w:t>Ve fázi ukončení projektu budou modernizované odborné učebny předány do užívání.</w:t>
      </w:r>
      <w:r w:rsidR="000240D9" w:rsidRPr="00FB53B7">
        <w:rPr>
          <w:sz w:val="24"/>
          <w:szCs w:val="24"/>
        </w:rPr>
        <w:t xml:space="preserve"> Tato fáze je naplánována tak, aby se začátkem nového školního roku 2019/2020 </w:t>
      </w:r>
      <w:r w:rsidR="00EE0A43" w:rsidRPr="00FB53B7">
        <w:rPr>
          <w:sz w:val="24"/>
          <w:szCs w:val="24"/>
        </w:rPr>
        <w:t>b</w:t>
      </w:r>
      <w:r w:rsidR="00FB53B7" w:rsidRPr="00FB53B7">
        <w:rPr>
          <w:sz w:val="24"/>
          <w:szCs w:val="24"/>
        </w:rPr>
        <w:t xml:space="preserve">yly práce na </w:t>
      </w:r>
      <w:r w:rsidR="00FB53B7" w:rsidRPr="005E4ED2">
        <w:rPr>
          <w:sz w:val="24"/>
          <w:szCs w:val="24"/>
        </w:rPr>
        <w:t xml:space="preserve">modernizaci učeben </w:t>
      </w:r>
      <w:r w:rsidR="005E4ED2">
        <w:rPr>
          <w:sz w:val="24"/>
          <w:szCs w:val="24"/>
        </w:rPr>
        <w:t>řádně dokončeny, tj. 2. září 2019.</w:t>
      </w:r>
    </w:p>
    <w:p w:rsidR="00F16F74" w:rsidRPr="008B1338" w:rsidRDefault="004E3207" w:rsidP="008B1338">
      <w:pPr>
        <w:pStyle w:val="Nadpis1"/>
        <w:numPr>
          <w:ilvl w:val="0"/>
          <w:numId w:val="3"/>
        </w:numPr>
        <w:spacing w:after="100" w:afterAutospacing="1"/>
        <w:ind w:right="1388" w:hanging="153"/>
        <w:jc w:val="center"/>
        <w:rPr>
          <w:color w:val="006F96"/>
        </w:rPr>
      </w:pPr>
      <w:bookmarkStart w:id="11" w:name="_Toc465982013"/>
      <w:bookmarkStart w:id="12" w:name="_Toc465982060"/>
      <w:bookmarkStart w:id="13" w:name="_Toc275284"/>
      <w:r w:rsidRPr="008722DE">
        <w:rPr>
          <w:color w:val="006F96"/>
        </w:rPr>
        <w:lastRenderedPageBreak/>
        <w:t>Rozpočet projektu</w:t>
      </w:r>
      <w:bookmarkEnd w:id="11"/>
      <w:bookmarkEnd w:id="12"/>
      <w:bookmarkEnd w:id="13"/>
    </w:p>
    <w:tbl>
      <w:tblPr>
        <w:tblStyle w:val="Mkatabulky"/>
        <w:tblpPr w:leftFromText="141" w:rightFromText="141" w:vertAnchor="text" w:tblpXSpec="center" w:tblpY="1"/>
        <w:tblOverlap w:val="never"/>
        <w:tblW w:w="10740" w:type="dxa"/>
        <w:tblLayout w:type="fixed"/>
        <w:tblLook w:val="04A0" w:firstRow="1" w:lastRow="0" w:firstColumn="1" w:lastColumn="0" w:noHBand="0" w:noVBand="1"/>
      </w:tblPr>
      <w:tblGrid>
        <w:gridCol w:w="546"/>
        <w:gridCol w:w="1516"/>
        <w:gridCol w:w="3373"/>
        <w:gridCol w:w="1113"/>
        <w:gridCol w:w="1048"/>
        <w:gridCol w:w="1048"/>
        <w:gridCol w:w="1048"/>
        <w:gridCol w:w="1048"/>
      </w:tblGrid>
      <w:tr w:rsidR="00F33323" w:rsidTr="00F03FB3">
        <w:trPr>
          <w:trHeight w:val="1059"/>
        </w:trPr>
        <w:tc>
          <w:tcPr>
            <w:tcW w:w="552" w:type="dxa"/>
            <w:tcBorders>
              <w:bottom w:val="double" w:sz="4" w:space="0" w:color="auto"/>
            </w:tcBorders>
            <w:shd w:val="clear" w:color="auto" w:fill="C6D9F1" w:themeFill="text2" w:themeFillTint="33"/>
          </w:tcPr>
          <w:p w:rsidR="00DD2FBC" w:rsidRPr="008C64DF" w:rsidRDefault="00DD2FBC" w:rsidP="004509EF">
            <w:pPr>
              <w:jc w:val="center"/>
              <w:rPr>
                <w:b/>
                <w:sz w:val="20"/>
                <w:szCs w:val="20"/>
              </w:rPr>
            </w:pPr>
            <w:r w:rsidRPr="008C64DF">
              <w:rPr>
                <w:b/>
                <w:sz w:val="20"/>
                <w:szCs w:val="20"/>
              </w:rPr>
              <w:t>Poř. č.</w:t>
            </w:r>
          </w:p>
        </w:tc>
        <w:tc>
          <w:tcPr>
            <w:tcW w:w="1547" w:type="dxa"/>
            <w:tcBorders>
              <w:bottom w:val="double" w:sz="4" w:space="0" w:color="auto"/>
            </w:tcBorders>
            <w:shd w:val="clear" w:color="auto" w:fill="C6D9F1" w:themeFill="text2" w:themeFillTint="33"/>
          </w:tcPr>
          <w:p w:rsidR="00DD2FBC" w:rsidRPr="008C64DF" w:rsidRDefault="00DD2FBC" w:rsidP="004509EF">
            <w:pPr>
              <w:jc w:val="center"/>
              <w:rPr>
                <w:b/>
                <w:sz w:val="20"/>
                <w:szCs w:val="20"/>
              </w:rPr>
            </w:pPr>
            <w:r w:rsidRPr="008C64DF">
              <w:rPr>
                <w:b/>
                <w:sz w:val="20"/>
                <w:szCs w:val="20"/>
              </w:rPr>
              <w:t>Položka</w:t>
            </w:r>
          </w:p>
        </w:tc>
        <w:tc>
          <w:tcPr>
            <w:tcW w:w="3449" w:type="dxa"/>
            <w:tcBorders>
              <w:bottom w:val="double" w:sz="4" w:space="0" w:color="auto"/>
            </w:tcBorders>
            <w:shd w:val="clear" w:color="auto" w:fill="C6D9F1" w:themeFill="text2" w:themeFillTint="33"/>
          </w:tcPr>
          <w:p w:rsidR="00DD2FBC" w:rsidRPr="008C64DF" w:rsidRDefault="00DD2FBC" w:rsidP="004509EF">
            <w:pPr>
              <w:jc w:val="center"/>
              <w:rPr>
                <w:b/>
                <w:sz w:val="20"/>
                <w:szCs w:val="20"/>
              </w:rPr>
            </w:pPr>
            <w:r w:rsidRPr="008C64DF">
              <w:rPr>
                <w:b/>
                <w:sz w:val="20"/>
                <w:szCs w:val="20"/>
              </w:rPr>
              <w:t>Popis</w:t>
            </w:r>
          </w:p>
        </w:tc>
        <w:tc>
          <w:tcPr>
            <w:tcW w:w="920" w:type="dxa"/>
            <w:tcBorders>
              <w:bottom w:val="double" w:sz="4" w:space="0" w:color="auto"/>
            </w:tcBorders>
            <w:shd w:val="clear" w:color="auto" w:fill="C6D9F1" w:themeFill="text2" w:themeFillTint="33"/>
          </w:tcPr>
          <w:p w:rsidR="00DD2FBC" w:rsidRPr="008C64DF" w:rsidRDefault="00DD2FBC" w:rsidP="004509EF">
            <w:pPr>
              <w:jc w:val="center"/>
              <w:rPr>
                <w:b/>
                <w:sz w:val="20"/>
                <w:szCs w:val="20"/>
              </w:rPr>
            </w:pPr>
            <w:r w:rsidRPr="008C64DF">
              <w:rPr>
                <w:b/>
                <w:sz w:val="20"/>
                <w:szCs w:val="20"/>
              </w:rPr>
              <w:t>Ks</w:t>
            </w:r>
          </w:p>
        </w:tc>
        <w:tc>
          <w:tcPr>
            <w:tcW w:w="1068" w:type="dxa"/>
            <w:tcBorders>
              <w:bottom w:val="double" w:sz="4" w:space="0" w:color="auto"/>
            </w:tcBorders>
            <w:shd w:val="clear" w:color="auto" w:fill="C6D9F1" w:themeFill="text2" w:themeFillTint="33"/>
          </w:tcPr>
          <w:p w:rsidR="00DD2FBC" w:rsidRPr="008C64DF" w:rsidRDefault="002E5462" w:rsidP="004509EF">
            <w:pPr>
              <w:jc w:val="center"/>
              <w:rPr>
                <w:b/>
                <w:sz w:val="20"/>
                <w:szCs w:val="20"/>
              </w:rPr>
            </w:pPr>
            <w:r w:rsidRPr="008C64DF">
              <w:rPr>
                <w:b/>
                <w:sz w:val="20"/>
                <w:szCs w:val="20"/>
              </w:rPr>
              <w:t>Jednotková cena bez DPH CZK</w:t>
            </w:r>
          </w:p>
        </w:tc>
        <w:tc>
          <w:tcPr>
            <w:tcW w:w="1068" w:type="dxa"/>
            <w:tcBorders>
              <w:bottom w:val="double" w:sz="4" w:space="0" w:color="auto"/>
            </w:tcBorders>
            <w:shd w:val="clear" w:color="auto" w:fill="C6D9F1" w:themeFill="text2" w:themeFillTint="33"/>
          </w:tcPr>
          <w:p w:rsidR="00DD2FBC" w:rsidRPr="008C64DF" w:rsidRDefault="00DD2FBC" w:rsidP="00F33323">
            <w:pPr>
              <w:tabs>
                <w:tab w:val="left" w:pos="346"/>
              </w:tabs>
              <w:jc w:val="center"/>
              <w:rPr>
                <w:b/>
                <w:sz w:val="20"/>
                <w:szCs w:val="20"/>
              </w:rPr>
            </w:pPr>
            <w:r w:rsidRPr="008C64DF">
              <w:rPr>
                <w:b/>
                <w:sz w:val="20"/>
                <w:szCs w:val="20"/>
              </w:rPr>
              <w:t xml:space="preserve">Cena </w:t>
            </w:r>
            <w:r w:rsidR="000C7D52" w:rsidRPr="008C64DF">
              <w:rPr>
                <w:b/>
                <w:sz w:val="20"/>
                <w:szCs w:val="20"/>
              </w:rPr>
              <w:t xml:space="preserve">celkem </w:t>
            </w:r>
            <w:r w:rsidRPr="008C64DF">
              <w:rPr>
                <w:b/>
                <w:sz w:val="20"/>
                <w:szCs w:val="20"/>
              </w:rPr>
              <w:t>bez DPH</w:t>
            </w:r>
          </w:p>
          <w:p w:rsidR="00DD2FBC" w:rsidRPr="008C64DF" w:rsidRDefault="008C64DF" w:rsidP="004509EF">
            <w:pPr>
              <w:jc w:val="center"/>
              <w:rPr>
                <w:b/>
                <w:sz w:val="20"/>
                <w:szCs w:val="20"/>
              </w:rPr>
            </w:pPr>
            <w:r>
              <w:rPr>
                <w:b/>
                <w:sz w:val="20"/>
                <w:szCs w:val="20"/>
              </w:rPr>
              <w:t>(</w:t>
            </w:r>
            <w:r w:rsidR="00DD2FBC" w:rsidRPr="008C64DF">
              <w:rPr>
                <w:b/>
                <w:sz w:val="20"/>
                <w:szCs w:val="20"/>
              </w:rPr>
              <w:t>CZK</w:t>
            </w:r>
            <w:r>
              <w:rPr>
                <w:b/>
                <w:sz w:val="20"/>
                <w:szCs w:val="20"/>
              </w:rPr>
              <w:t>)</w:t>
            </w:r>
          </w:p>
        </w:tc>
        <w:tc>
          <w:tcPr>
            <w:tcW w:w="1068" w:type="dxa"/>
            <w:tcBorders>
              <w:bottom w:val="double" w:sz="4" w:space="0" w:color="auto"/>
            </w:tcBorders>
            <w:shd w:val="clear" w:color="auto" w:fill="C6D9F1" w:themeFill="text2" w:themeFillTint="33"/>
          </w:tcPr>
          <w:p w:rsidR="00DD2FBC" w:rsidRPr="008C64DF" w:rsidRDefault="00DD2FBC" w:rsidP="004509EF">
            <w:pPr>
              <w:jc w:val="center"/>
              <w:rPr>
                <w:b/>
                <w:sz w:val="20"/>
                <w:szCs w:val="20"/>
              </w:rPr>
            </w:pPr>
            <w:r w:rsidRPr="008C64DF">
              <w:rPr>
                <w:b/>
                <w:sz w:val="20"/>
                <w:szCs w:val="20"/>
              </w:rPr>
              <w:t>DPH 21 %</w:t>
            </w:r>
          </w:p>
        </w:tc>
        <w:tc>
          <w:tcPr>
            <w:tcW w:w="1068" w:type="dxa"/>
            <w:tcBorders>
              <w:bottom w:val="double" w:sz="4" w:space="0" w:color="auto"/>
            </w:tcBorders>
            <w:shd w:val="clear" w:color="auto" w:fill="C6D9F1" w:themeFill="text2" w:themeFillTint="33"/>
          </w:tcPr>
          <w:p w:rsidR="00DD2FBC" w:rsidRDefault="00DD2FBC" w:rsidP="004509EF">
            <w:pPr>
              <w:jc w:val="center"/>
              <w:rPr>
                <w:b/>
                <w:sz w:val="20"/>
                <w:szCs w:val="20"/>
              </w:rPr>
            </w:pPr>
            <w:r w:rsidRPr="008C64DF">
              <w:rPr>
                <w:b/>
                <w:sz w:val="20"/>
                <w:szCs w:val="20"/>
              </w:rPr>
              <w:t>Cena s</w:t>
            </w:r>
            <w:r w:rsidR="008C64DF">
              <w:rPr>
                <w:b/>
                <w:sz w:val="20"/>
                <w:szCs w:val="20"/>
              </w:rPr>
              <w:t> </w:t>
            </w:r>
            <w:r w:rsidRPr="008C64DF">
              <w:rPr>
                <w:b/>
                <w:sz w:val="20"/>
                <w:szCs w:val="20"/>
              </w:rPr>
              <w:t>DPH</w:t>
            </w:r>
          </w:p>
          <w:p w:rsidR="008C64DF" w:rsidRPr="008C64DF" w:rsidRDefault="008C64DF" w:rsidP="004509EF">
            <w:pPr>
              <w:jc w:val="center"/>
              <w:rPr>
                <w:b/>
                <w:sz w:val="20"/>
                <w:szCs w:val="20"/>
              </w:rPr>
            </w:pPr>
            <w:r>
              <w:rPr>
                <w:b/>
                <w:sz w:val="20"/>
                <w:szCs w:val="20"/>
              </w:rPr>
              <w:t>celkem</w:t>
            </w:r>
          </w:p>
          <w:p w:rsidR="00DD2FBC" w:rsidRPr="008C64DF" w:rsidRDefault="008C64DF" w:rsidP="004509EF">
            <w:pPr>
              <w:jc w:val="center"/>
              <w:rPr>
                <w:b/>
                <w:sz w:val="20"/>
                <w:szCs w:val="20"/>
              </w:rPr>
            </w:pPr>
            <w:r>
              <w:rPr>
                <w:b/>
                <w:sz w:val="20"/>
                <w:szCs w:val="20"/>
              </w:rPr>
              <w:t>(</w:t>
            </w:r>
            <w:r w:rsidR="00DD2FBC" w:rsidRPr="008C64DF">
              <w:rPr>
                <w:b/>
                <w:sz w:val="20"/>
                <w:szCs w:val="20"/>
              </w:rPr>
              <w:t>CZK</w:t>
            </w:r>
            <w:r>
              <w:rPr>
                <w:b/>
                <w:sz w:val="20"/>
                <w:szCs w:val="20"/>
              </w:rPr>
              <w:t>)</w:t>
            </w:r>
          </w:p>
        </w:tc>
      </w:tr>
      <w:tr w:rsidR="00F33323" w:rsidTr="00F03FB3">
        <w:trPr>
          <w:trHeight w:val="272"/>
        </w:trPr>
        <w:tc>
          <w:tcPr>
            <w:tcW w:w="552" w:type="dxa"/>
            <w:tcBorders>
              <w:top w:val="double" w:sz="4" w:space="0" w:color="auto"/>
              <w:bottom w:val="single" w:sz="4" w:space="0" w:color="auto"/>
            </w:tcBorders>
            <w:shd w:val="clear" w:color="auto" w:fill="FDE9D9" w:themeFill="accent6" w:themeFillTint="33"/>
          </w:tcPr>
          <w:p w:rsidR="00DD2FBC" w:rsidRDefault="00DD2FBC" w:rsidP="004509EF">
            <w:pPr>
              <w:jc w:val="center"/>
            </w:pPr>
            <w:r>
              <w:t>1</w:t>
            </w:r>
          </w:p>
        </w:tc>
        <w:tc>
          <w:tcPr>
            <w:tcW w:w="1547" w:type="dxa"/>
            <w:tcBorders>
              <w:top w:val="double" w:sz="4" w:space="0" w:color="auto"/>
              <w:bottom w:val="single" w:sz="4" w:space="0" w:color="auto"/>
            </w:tcBorders>
            <w:shd w:val="clear" w:color="auto" w:fill="FDE9D9" w:themeFill="accent6" w:themeFillTint="33"/>
          </w:tcPr>
          <w:p w:rsidR="00DD2FBC" w:rsidRPr="000C7D52" w:rsidRDefault="001F4AFF" w:rsidP="00AF47EF">
            <w:pPr>
              <w:rPr>
                <w:b/>
              </w:rPr>
            </w:pPr>
            <w:r>
              <w:rPr>
                <w:b/>
              </w:rPr>
              <w:t>Konektivita školy k veřejnému internetu (WAN)</w:t>
            </w:r>
          </w:p>
        </w:tc>
        <w:tc>
          <w:tcPr>
            <w:tcW w:w="3449" w:type="dxa"/>
            <w:tcBorders>
              <w:top w:val="double" w:sz="4" w:space="0" w:color="auto"/>
              <w:bottom w:val="single" w:sz="4" w:space="0" w:color="auto"/>
            </w:tcBorders>
            <w:shd w:val="clear" w:color="auto" w:fill="FDE9D9" w:themeFill="accent6" w:themeFillTint="33"/>
          </w:tcPr>
          <w:p w:rsidR="001F4AFF" w:rsidRDefault="00221A22" w:rsidP="001F4AFF">
            <w:pPr>
              <w:pStyle w:val="Default"/>
              <w:ind w:left="-73"/>
              <w:rPr>
                <w:rFonts w:asciiTheme="minorHAnsi" w:hAnsiTheme="minorHAnsi" w:cstheme="minorBidi"/>
                <w:color w:val="auto"/>
                <w:sz w:val="22"/>
                <w:szCs w:val="22"/>
                <w:u w:val="single"/>
              </w:rPr>
            </w:pPr>
            <w:r w:rsidRPr="00FB53B7">
              <w:rPr>
                <w:rFonts w:asciiTheme="minorHAnsi" w:hAnsiTheme="minorHAnsi" w:cstheme="minorBidi"/>
                <w:color w:val="auto"/>
                <w:sz w:val="22"/>
                <w:szCs w:val="22"/>
                <w:u w:val="single"/>
              </w:rPr>
              <w:t>Specifikace:</w:t>
            </w:r>
          </w:p>
          <w:p w:rsidR="001F4AFF" w:rsidRDefault="00E32DB4" w:rsidP="001F4AFF">
            <w:pPr>
              <w:pStyle w:val="Default"/>
              <w:ind w:left="-73"/>
              <w:rPr>
                <w:rFonts w:asciiTheme="minorHAnsi" w:hAnsiTheme="minorHAnsi" w:cstheme="minorBidi"/>
                <w:color w:val="auto"/>
                <w:sz w:val="22"/>
                <w:szCs w:val="22"/>
              </w:rPr>
            </w:pPr>
            <w:r>
              <w:rPr>
                <w:rFonts w:asciiTheme="minorHAnsi" w:hAnsiTheme="minorHAnsi" w:cstheme="minorBidi"/>
                <w:color w:val="auto"/>
                <w:sz w:val="22"/>
                <w:szCs w:val="22"/>
              </w:rPr>
              <w:t>- zařízení řídící konektivitu školy k veřejnému internetu</w:t>
            </w:r>
          </w:p>
          <w:p w:rsidR="00E32DB4" w:rsidRDefault="00E32DB4" w:rsidP="001F4AFF">
            <w:pPr>
              <w:pStyle w:val="Default"/>
              <w:ind w:left="-73"/>
              <w:rPr>
                <w:rFonts w:asciiTheme="minorHAnsi" w:hAnsiTheme="minorHAnsi" w:cstheme="minorBidi"/>
                <w:color w:val="auto"/>
                <w:sz w:val="22"/>
                <w:szCs w:val="22"/>
              </w:rPr>
            </w:pPr>
            <w:r>
              <w:rPr>
                <w:rFonts w:asciiTheme="minorHAnsi" w:hAnsiTheme="minorHAnsi" w:cstheme="minorBidi"/>
                <w:color w:val="auto"/>
                <w:sz w:val="22"/>
                <w:szCs w:val="22"/>
              </w:rPr>
              <w:t xml:space="preserve">- řídí </w:t>
            </w:r>
            <w:r w:rsidRPr="00E32DB4">
              <w:rPr>
                <w:rFonts w:asciiTheme="minorHAnsi" w:hAnsiTheme="minorHAnsi" w:cstheme="minorBidi"/>
                <w:color w:val="auto"/>
                <w:sz w:val="22"/>
                <w:szCs w:val="22"/>
              </w:rPr>
              <w:t>zabezpečení přístupu do internetu a celé zabezpečovací infrastruktury sítě</w:t>
            </w:r>
          </w:p>
          <w:p w:rsidR="00564854" w:rsidRPr="00CA2FF7" w:rsidRDefault="00E32DB4" w:rsidP="00564854">
            <w:pPr>
              <w:pStyle w:val="Default"/>
              <w:ind w:left="-73"/>
              <w:rPr>
                <w:rFonts w:asciiTheme="minorHAnsi" w:hAnsiTheme="minorHAnsi" w:cstheme="minorBidi"/>
                <w:b/>
                <w:color w:val="auto"/>
                <w:sz w:val="22"/>
                <w:szCs w:val="22"/>
              </w:rPr>
            </w:pPr>
            <w:r w:rsidRPr="00CA2FF7">
              <w:rPr>
                <w:rFonts w:asciiTheme="minorHAnsi" w:hAnsiTheme="minorHAnsi" w:cstheme="minorBidi"/>
                <w:b/>
                <w:color w:val="auto"/>
                <w:sz w:val="22"/>
                <w:szCs w:val="22"/>
              </w:rPr>
              <w:t>- včetně 3 letého support 8 x 5</w:t>
            </w:r>
          </w:p>
          <w:p w:rsidR="00564854" w:rsidRPr="00564854" w:rsidRDefault="00564854" w:rsidP="00564854">
            <w:pPr>
              <w:autoSpaceDE w:val="0"/>
              <w:autoSpaceDN w:val="0"/>
              <w:adjustRightInd w:val="0"/>
            </w:pPr>
            <w:r>
              <w:t xml:space="preserve">- </w:t>
            </w:r>
            <w:r w:rsidR="00EA18B0">
              <w:t>p</w:t>
            </w:r>
            <w:r w:rsidRPr="00564854">
              <w:t>lná podpora připojení do veř</w:t>
            </w:r>
            <w:r>
              <w:t xml:space="preserve">ejného </w:t>
            </w:r>
            <w:r w:rsidRPr="00564854">
              <w:t>internetu př</w:t>
            </w:r>
            <w:r>
              <w:t xml:space="preserve">es protokol IPv4 i IPv6 </w:t>
            </w:r>
            <w:r w:rsidRPr="00564854">
              <w:t>(dual-stack)</w:t>
            </w:r>
          </w:p>
          <w:p w:rsidR="00564854" w:rsidRPr="00564854" w:rsidRDefault="00CA2FF7" w:rsidP="00564854">
            <w:pPr>
              <w:autoSpaceDE w:val="0"/>
              <w:autoSpaceDN w:val="0"/>
              <w:adjustRightInd w:val="0"/>
            </w:pPr>
            <w:r>
              <w:t>- v</w:t>
            </w:r>
            <w:r w:rsidR="00564854" w:rsidRPr="00564854">
              <w:t>alidující DNSSEC resolver na straně</w:t>
            </w:r>
            <w:r w:rsidR="00564854">
              <w:t xml:space="preserve"> š</w:t>
            </w:r>
            <w:r w:rsidR="00564854" w:rsidRPr="00564854">
              <w:t>koly</w:t>
            </w:r>
          </w:p>
          <w:p w:rsidR="00564854" w:rsidRPr="00564854" w:rsidRDefault="00564854" w:rsidP="00564854">
            <w:pPr>
              <w:autoSpaceDE w:val="0"/>
              <w:autoSpaceDN w:val="0"/>
              <w:adjustRightInd w:val="0"/>
            </w:pPr>
            <w:r w:rsidRPr="00564854">
              <w:t xml:space="preserve">- </w:t>
            </w:r>
            <w:r w:rsidR="00EA18B0">
              <w:t>l</w:t>
            </w:r>
            <w:r w:rsidRPr="00564854">
              <w:t>ogování přístupu uživatelů do sítě</w:t>
            </w:r>
          </w:p>
          <w:p w:rsidR="00564854" w:rsidRPr="00564854" w:rsidRDefault="00564854" w:rsidP="00EA18B0">
            <w:pPr>
              <w:autoSpaceDE w:val="0"/>
              <w:autoSpaceDN w:val="0"/>
              <w:adjustRightInd w:val="0"/>
            </w:pPr>
            <w:r w:rsidRPr="00564854">
              <w:t>umožň</w:t>
            </w:r>
            <w:r w:rsidR="00EA18B0">
              <w:t xml:space="preserve">ující dohledání vazeb IP adresa </w:t>
            </w:r>
            <w:r w:rsidRPr="00564854">
              <w:t>– čas – uživatel a to včetně ošetřen</w:t>
            </w:r>
            <w:r w:rsidR="00EA18B0">
              <w:t xml:space="preserve">í v </w:t>
            </w:r>
            <w:r w:rsidRPr="00564854">
              <w:t>případě sdílených uč</w:t>
            </w:r>
            <w:r w:rsidR="00EA18B0">
              <w:t xml:space="preserve">eben (pracovních </w:t>
            </w:r>
            <w:r w:rsidRPr="00564854">
              <w:t>stanic apod.)</w:t>
            </w:r>
          </w:p>
          <w:p w:rsidR="00564854" w:rsidRPr="00564854" w:rsidRDefault="00564854" w:rsidP="00564854">
            <w:pPr>
              <w:autoSpaceDE w:val="0"/>
              <w:autoSpaceDN w:val="0"/>
              <w:adjustRightInd w:val="0"/>
            </w:pPr>
            <w:r w:rsidRPr="00564854">
              <w:t xml:space="preserve">- </w:t>
            </w:r>
            <w:r w:rsidR="00EA18B0">
              <w:t>s</w:t>
            </w:r>
            <w:r w:rsidRPr="00564854">
              <w:t>íťové zařízení podporující rate</w:t>
            </w:r>
          </w:p>
          <w:p w:rsidR="00564854" w:rsidRPr="00564854" w:rsidRDefault="00564854" w:rsidP="00564854">
            <w:pPr>
              <w:autoSpaceDE w:val="0"/>
              <w:autoSpaceDN w:val="0"/>
              <w:adjustRightInd w:val="0"/>
            </w:pPr>
            <w:r w:rsidRPr="00564854">
              <w:t>limiting, antispoofing, ACL/xACL,</w:t>
            </w:r>
          </w:p>
          <w:p w:rsidR="00564854" w:rsidRPr="00564854" w:rsidRDefault="00564854" w:rsidP="00564854">
            <w:pPr>
              <w:autoSpaceDE w:val="0"/>
              <w:autoSpaceDN w:val="0"/>
              <w:adjustRightInd w:val="0"/>
            </w:pPr>
            <w:r w:rsidRPr="00564854">
              <w:t>rozhraní musí obsahovat všechny</w:t>
            </w:r>
          </w:p>
          <w:p w:rsidR="00564854" w:rsidRPr="00564854" w:rsidRDefault="00564854" w:rsidP="00564854">
            <w:pPr>
              <w:autoSpaceDE w:val="0"/>
              <w:autoSpaceDN w:val="0"/>
              <w:adjustRightInd w:val="0"/>
            </w:pPr>
            <w:r w:rsidRPr="00564854">
              <w:t>potřebné komponenty a licence pro</w:t>
            </w:r>
          </w:p>
          <w:p w:rsidR="00564854" w:rsidRPr="00564854" w:rsidRDefault="00564854" w:rsidP="00564854">
            <w:pPr>
              <w:pStyle w:val="Default"/>
              <w:ind w:left="-73"/>
              <w:rPr>
                <w:rFonts w:asciiTheme="minorHAnsi" w:hAnsiTheme="minorHAnsi" w:cstheme="minorBidi"/>
                <w:color w:val="auto"/>
                <w:sz w:val="22"/>
                <w:szCs w:val="22"/>
              </w:rPr>
            </w:pPr>
            <w:r w:rsidRPr="00564854">
              <w:rPr>
                <w:rFonts w:asciiTheme="minorHAnsi" w:hAnsiTheme="minorHAnsi" w:cstheme="minorBidi"/>
                <w:color w:val="auto"/>
                <w:sz w:val="22"/>
                <w:szCs w:val="22"/>
              </w:rPr>
              <w:t>zajištění řádné funkcionality</w:t>
            </w:r>
          </w:p>
          <w:p w:rsidR="00564854" w:rsidRPr="00564854" w:rsidRDefault="00564854" w:rsidP="00EA18B0">
            <w:pPr>
              <w:autoSpaceDE w:val="0"/>
              <w:autoSpaceDN w:val="0"/>
              <w:adjustRightInd w:val="0"/>
            </w:pPr>
            <w:r w:rsidRPr="00564854">
              <w:t xml:space="preserve">- </w:t>
            </w:r>
            <w:r w:rsidR="00EA18B0">
              <w:t>z</w:t>
            </w:r>
            <w:r w:rsidRPr="00564854">
              <w:t>ařízení umožň</w:t>
            </w:r>
            <w:r w:rsidR="00EA18B0">
              <w:t xml:space="preserve">ující kontrolu http a </w:t>
            </w:r>
            <w:r w:rsidRPr="00564854">
              <w:t xml:space="preserve">https </w:t>
            </w:r>
            <w:r w:rsidR="00EA18B0">
              <w:t xml:space="preserve">provozu, kategorizaci a selekci obsahu dostupného pro vybrané </w:t>
            </w:r>
            <w:r w:rsidRPr="00564854">
              <w:t>skupiny uživatel (uč</w:t>
            </w:r>
            <w:r w:rsidR="00EA18B0">
              <w:t xml:space="preserve">itel, žák), blokování nežádoucích kategorií obsahu, antivirovou kontrolou </w:t>
            </w:r>
            <w:r w:rsidRPr="00564854">
              <w:t>stahovaného obsahu</w:t>
            </w:r>
          </w:p>
          <w:p w:rsidR="00564854" w:rsidRPr="00564854" w:rsidRDefault="00564854" w:rsidP="00564854">
            <w:pPr>
              <w:autoSpaceDE w:val="0"/>
              <w:autoSpaceDN w:val="0"/>
              <w:adjustRightInd w:val="0"/>
            </w:pPr>
            <w:r w:rsidRPr="00564854">
              <w:t xml:space="preserve">- </w:t>
            </w:r>
            <w:r w:rsidR="00EA18B0">
              <w:t>m</w:t>
            </w:r>
            <w:r w:rsidRPr="00564854">
              <w:t>ožnost snadné/automatické</w:t>
            </w:r>
          </w:p>
          <w:p w:rsidR="00564854" w:rsidRPr="00564854" w:rsidRDefault="00564854" w:rsidP="00564854">
            <w:pPr>
              <w:autoSpaceDE w:val="0"/>
              <w:autoSpaceDN w:val="0"/>
              <w:adjustRightInd w:val="0"/>
            </w:pPr>
            <w:r w:rsidRPr="00564854">
              <w:t>rekonfigurace ACL/FW na základě</w:t>
            </w:r>
          </w:p>
          <w:p w:rsidR="00564854" w:rsidRPr="00564854" w:rsidRDefault="00564854" w:rsidP="00564854">
            <w:pPr>
              <w:pStyle w:val="Default"/>
              <w:ind w:left="-73"/>
              <w:rPr>
                <w:rFonts w:asciiTheme="minorHAnsi" w:hAnsiTheme="minorHAnsi" w:cstheme="minorBidi"/>
                <w:color w:val="auto"/>
                <w:sz w:val="22"/>
                <w:szCs w:val="22"/>
              </w:rPr>
            </w:pPr>
            <w:r w:rsidRPr="00564854">
              <w:rPr>
                <w:rFonts w:asciiTheme="minorHAnsi" w:hAnsiTheme="minorHAnsi" w:cstheme="minorBidi"/>
                <w:color w:val="auto"/>
                <w:sz w:val="22"/>
                <w:szCs w:val="22"/>
              </w:rPr>
              <w:t>identifikovaných útoků</w:t>
            </w:r>
          </w:p>
          <w:p w:rsidR="00564854" w:rsidRPr="00564854" w:rsidRDefault="00564854" w:rsidP="00564854">
            <w:pPr>
              <w:autoSpaceDE w:val="0"/>
              <w:autoSpaceDN w:val="0"/>
              <w:adjustRightInd w:val="0"/>
            </w:pPr>
            <w:r w:rsidRPr="00564854">
              <w:t>- Podpora DNSSEC a IPv6 protokolů</w:t>
            </w:r>
          </w:p>
          <w:p w:rsidR="00564854" w:rsidRPr="00564854" w:rsidRDefault="00564854" w:rsidP="00564854">
            <w:pPr>
              <w:pStyle w:val="Default"/>
              <w:ind w:left="-73"/>
              <w:rPr>
                <w:rFonts w:asciiTheme="minorHAnsi" w:hAnsiTheme="minorHAnsi" w:cstheme="minorBidi"/>
                <w:color w:val="auto"/>
                <w:sz w:val="22"/>
                <w:szCs w:val="22"/>
              </w:rPr>
            </w:pPr>
            <w:r w:rsidRPr="00564854">
              <w:rPr>
                <w:rFonts w:asciiTheme="minorHAnsi" w:hAnsiTheme="minorHAnsi" w:cstheme="minorBidi"/>
                <w:color w:val="auto"/>
                <w:sz w:val="22"/>
                <w:szCs w:val="22"/>
              </w:rPr>
              <w:t>pro služby školy dostupné online</w:t>
            </w:r>
          </w:p>
          <w:p w:rsidR="00E32DB4" w:rsidRPr="001F4AFF" w:rsidRDefault="00E32DB4" w:rsidP="001F4AFF">
            <w:pPr>
              <w:pStyle w:val="Default"/>
              <w:ind w:left="-73"/>
              <w:rPr>
                <w:rFonts w:asciiTheme="minorHAnsi" w:hAnsiTheme="minorHAnsi" w:cstheme="minorBidi"/>
                <w:color w:val="auto"/>
                <w:sz w:val="22"/>
                <w:szCs w:val="22"/>
              </w:rPr>
            </w:pPr>
            <w:r>
              <w:rPr>
                <w:rFonts w:asciiTheme="minorHAnsi" w:hAnsiTheme="minorHAnsi" w:cstheme="minorBidi"/>
                <w:color w:val="auto"/>
                <w:sz w:val="22"/>
                <w:szCs w:val="22"/>
                <w:u w:val="single"/>
              </w:rPr>
              <w:t>- požadované</w:t>
            </w:r>
            <w:r w:rsidRPr="00E32DB4">
              <w:rPr>
                <w:rFonts w:asciiTheme="minorHAnsi" w:hAnsiTheme="minorHAnsi" w:cstheme="minorBidi"/>
                <w:color w:val="auto"/>
                <w:sz w:val="22"/>
                <w:szCs w:val="22"/>
                <w:u w:val="single"/>
              </w:rPr>
              <w:t xml:space="preserve"> funkce</w:t>
            </w:r>
            <w:r>
              <w:rPr>
                <w:rFonts w:asciiTheme="minorHAnsi" w:hAnsiTheme="minorHAnsi" w:cstheme="minorBidi"/>
                <w:color w:val="auto"/>
                <w:sz w:val="22"/>
                <w:szCs w:val="22"/>
              </w:rPr>
              <w:t xml:space="preserve">: </w:t>
            </w:r>
          </w:p>
          <w:p w:rsidR="001F4AFF" w:rsidRPr="001F4AFF" w:rsidRDefault="001F4AFF" w:rsidP="00E32DB4">
            <w:pPr>
              <w:pStyle w:val="Default"/>
              <w:numPr>
                <w:ilvl w:val="0"/>
                <w:numId w:val="12"/>
              </w:numPr>
              <w:rPr>
                <w:rFonts w:asciiTheme="minorHAnsi" w:hAnsiTheme="minorHAnsi" w:cstheme="minorBidi"/>
                <w:color w:val="auto"/>
                <w:sz w:val="22"/>
                <w:szCs w:val="22"/>
                <w:u w:val="single"/>
              </w:rPr>
            </w:pPr>
            <w:r w:rsidRPr="001F4AFF">
              <w:rPr>
                <w:rFonts w:asciiTheme="minorHAnsi" w:hAnsiTheme="minorHAnsi"/>
                <w:sz w:val="22"/>
                <w:szCs w:val="22"/>
              </w:rPr>
              <w:t>Antispam  </w:t>
            </w:r>
          </w:p>
          <w:p w:rsidR="001F4AFF" w:rsidRPr="001F4AFF" w:rsidRDefault="00E32DB4" w:rsidP="00E32DB4">
            <w:pPr>
              <w:pStyle w:val="Normlnweb"/>
              <w:numPr>
                <w:ilvl w:val="0"/>
                <w:numId w:val="12"/>
              </w:numPr>
              <w:spacing w:before="0" w:beforeAutospacing="0" w:after="0" w:afterAutospacing="0"/>
              <w:rPr>
                <w:rFonts w:asciiTheme="minorHAnsi" w:hAnsiTheme="minorHAnsi"/>
                <w:sz w:val="22"/>
                <w:szCs w:val="22"/>
              </w:rPr>
            </w:pPr>
            <w:r>
              <w:rPr>
                <w:rFonts w:asciiTheme="minorHAnsi" w:hAnsiTheme="minorHAnsi"/>
                <w:sz w:val="22"/>
                <w:szCs w:val="22"/>
              </w:rPr>
              <w:t>Filtrování webu</w:t>
            </w:r>
          </w:p>
          <w:p w:rsidR="001F4AFF" w:rsidRPr="001F4AFF" w:rsidRDefault="00E32DB4" w:rsidP="00E32DB4">
            <w:pPr>
              <w:pStyle w:val="Normlnweb"/>
              <w:numPr>
                <w:ilvl w:val="0"/>
                <w:numId w:val="12"/>
              </w:numPr>
              <w:spacing w:before="0" w:beforeAutospacing="0" w:after="0" w:afterAutospacing="0"/>
              <w:rPr>
                <w:rFonts w:asciiTheme="minorHAnsi" w:hAnsiTheme="minorHAnsi"/>
                <w:sz w:val="22"/>
                <w:szCs w:val="22"/>
              </w:rPr>
            </w:pPr>
            <w:r>
              <w:rPr>
                <w:rFonts w:asciiTheme="minorHAnsi" w:hAnsiTheme="minorHAnsi"/>
                <w:sz w:val="22"/>
                <w:szCs w:val="22"/>
              </w:rPr>
              <w:t>Pokročilá ochrana proti Malware</w:t>
            </w:r>
            <w:r w:rsidR="001F4AFF" w:rsidRPr="001F4AFF">
              <w:rPr>
                <w:rFonts w:asciiTheme="minorHAnsi" w:hAnsiTheme="minorHAnsi"/>
                <w:sz w:val="22"/>
                <w:szCs w:val="22"/>
              </w:rPr>
              <w:t xml:space="preserve">(AMP) - Antivirus, </w:t>
            </w:r>
            <w:r w:rsidR="001F4AFF" w:rsidRPr="001F4AFF">
              <w:rPr>
                <w:rFonts w:asciiTheme="minorHAnsi" w:hAnsiTheme="minorHAnsi"/>
                <w:sz w:val="22"/>
                <w:szCs w:val="22"/>
              </w:rPr>
              <w:lastRenderedPageBreak/>
              <w:t>Mobile Malware, Botnet, CDR </w:t>
            </w:r>
          </w:p>
          <w:p w:rsidR="001F4AFF" w:rsidRPr="001F4AFF" w:rsidRDefault="00E32DB4" w:rsidP="00E32DB4">
            <w:pPr>
              <w:pStyle w:val="Normlnweb"/>
              <w:numPr>
                <w:ilvl w:val="0"/>
                <w:numId w:val="12"/>
              </w:numPr>
              <w:spacing w:before="0" w:beforeAutospacing="0" w:after="0" w:afterAutospacing="0"/>
              <w:rPr>
                <w:rFonts w:asciiTheme="minorHAnsi" w:hAnsiTheme="minorHAnsi"/>
                <w:sz w:val="22"/>
                <w:szCs w:val="22"/>
              </w:rPr>
            </w:pPr>
            <w:r>
              <w:rPr>
                <w:rFonts w:asciiTheme="minorHAnsi" w:hAnsiTheme="minorHAnsi"/>
                <w:sz w:val="22"/>
                <w:szCs w:val="22"/>
              </w:rPr>
              <w:t>Ochrana před viry</w:t>
            </w:r>
            <w:r w:rsidR="001F4AFF" w:rsidRPr="001F4AFF">
              <w:rPr>
                <w:rFonts w:asciiTheme="minorHAnsi" w:hAnsiTheme="minorHAnsi"/>
                <w:sz w:val="22"/>
                <w:szCs w:val="22"/>
              </w:rPr>
              <w:t> </w:t>
            </w:r>
          </w:p>
          <w:p w:rsidR="001F4AFF" w:rsidRPr="001F4AFF" w:rsidRDefault="00E32DB4" w:rsidP="00E32DB4">
            <w:pPr>
              <w:pStyle w:val="Normlnweb"/>
              <w:numPr>
                <w:ilvl w:val="0"/>
                <w:numId w:val="12"/>
              </w:numPr>
              <w:spacing w:before="0" w:beforeAutospacing="0" w:after="0" w:afterAutospacing="0"/>
              <w:rPr>
                <w:rFonts w:asciiTheme="minorHAnsi" w:hAnsiTheme="minorHAnsi"/>
                <w:sz w:val="22"/>
                <w:szCs w:val="22"/>
              </w:rPr>
            </w:pPr>
            <w:r>
              <w:rPr>
                <w:rFonts w:asciiTheme="minorHAnsi" w:hAnsiTheme="minorHAnsi"/>
                <w:sz w:val="22"/>
                <w:szCs w:val="22"/>
              </w:rPr>
              <w:t xml:space="preserve">Služba Sandbox Cloud </w:t>
            </w:r>
          </w:p>
          <w:p w:rsidR="00DD2FBC" w:rsidRPr="001F4AFF" w:rsidRDefault="00E32DB4" w:rsidP="00E32DB4">
            <w:pPr>
              <w:pStyle w:val="Normlnweb"/>
              <w:numPr>
                <w:ilvl w:val="0"/>
                <w:numId w:val="12"/>
              </w:numPr>
              <w:spacing w:before="0" w:beforeAutospacing="0" w:after="0" w:afterAutospacing="0"/>
              <w:rPr>
                <w:rFonts w:asciiTheme="minorHAnsi" w:hAnsiTheme="minorHAnsi"/>
                <w:sz w:val="22"/>
                <w:szCs w:val="22"/>
              </w:rPr>
            </w:pPr>
            <w:r>
              <w:rPr>
                <w:rFonts w:asciiTheme="minorHAnsi" w:hAnsiTheme="minorHAnsi"/>
                <w:sz w:val="22"/>
                <w:szCs w:val="22"/>
              </w:rPr>
              <w:t xml:space="preserve">Služba IPS </w:t>
            </w:r>
          </w:p>
        </w:tc>
        <w:tc>
          <w:tcPr>
            <w:tcW w:w="920" w:type="dxa"/>
            <w:tcBorders>
              <w:top w:val="double" w:sz="4" w:space="0" w:color="auto"/>
              <w:bottom w:val="single" w:sz="4" w:space="0" w:color="auto"/>
            </w:tcBorders>
            <w:shd w:val="clear" w:color="auto" w:fill="FDE9D9" w:themeFill="accent6" w:themeFillTint="33"/>
          </w:tcPr>
          <w:p w:rsidR="00DD2FBC" w:rsidRDefault="00A01E2A" w:rsidP="004509EF">
            <w:pPr>
              <w:jc w:val="center"/>
            </w:pPr>
            <w:r>
              <w:lastRenderedPageBreak/>
              <w:t>1</w:t>
            </w:r>
          </w:p>
        </w:tc>
        <w:tc>
          <w:tcPr>
            <w:tcW w:w="1068" w:type="dxa"/>
            <w:tcBorders>
              <w:top w:val="double" w:sz="4" w:space="0" w:color="auto"/>
              <w:bottom w:val="single" w:sz="4" w:space="0" w:color="auto"/>
            </w:tcBorders>
            <w:shd w:val="clear" w:color="auto" w:fill="FDE9D9" w:themeFill="accent6" w:themeFillTint="33"/>
          </w:tcPr>
          <w:p w:rsidR="00DD2FBC" w:rsidRDefault="00DD2FBC" w:rsidP="00221A22"/>
        </w:tc>
        <w:tc>
          <w:tcPr>
            <w:tcW w:w="1068" w:type="dxa"/>
            <w:tcBorders>
              <w:top w:val="double" w:sz="4" w:space="0" w:color="auto"/>
              <w:bottom w:val="single" w:sz="4" w:space="0" w:color="auto"/>
            </w:tcBorders>
            <w:shd w:val="clear" w:color="auto" w:fill="FDE9D9" w:themeFill="accent6" w:themeFillTint="33"/>
          </w:tcPr>
          <w:p w:rsidR="00DD2FBC" w:rsidRDefault="00DD2FBC" w:rsidP="00151606"/>
        </w:tc>
        <w:tc>
          <w:tcPr>
            <w:tcW w:w="1068" w:type="dxa"/>
            <w:tcBorders>
              <w:top w:val="double" w:sz="4" w:space="0" w:color="auto"/>
              <w:bottom w:val="single" w:sz="4" w:space="0" w:color="auto"/>
            </w:tcBorders>
            <w:shd w:val="clear" w:color="auto" w:fill="FDE9D9" w:themeFill="accent6" w:themeFillTint="33"/>
          </w:tcPr>
          <w:p w:rsidR="00DD2FBC" w:rsidRDefault="00DD2FBC" w:rsidP="004509EF">
            <w:pPr>
              <w:jc w:val="center"/>
            </w:pPr>
          </w:p>
        </w:tc>
        <w:tc>
          <w:tcPr>
            <w:tcW w:w="1068" w:type="dxa"/>
            <w:tcBorders>
              <w:top w:val="double" w:sz="4" w:space="0" w:color="auto"/>
              <w:bottom w:val="single" w:sz="4" w:space="0" w:color="auto"/>
            </w:tcBorders>
            <w:shd w:val="clear" w:color="auto" w:fill="FDE9D9" w:themeFill="accent6" w:themeFillTint="33"/>
          </w:tcPr>
          <w:p w:rsidR="00DD2FBC" w:rsidRDefault="00DD2FBC" w:rsidP="00151606"/>
        </w:tc>
      </w:tr>
      <w:tr w:rsidR="00DD2FBC" w:rsidTr="004717B6">
        <w:trPr>
          <w:trHeight w:val="1134"/>
        </w:trPr>
        <w:tc>
          <w:tcPr>
            <w:tcW w:w="10740" w:type="dxa"/>
            <w:gridSpan w:val="8"/>
          </w:tcPr>
          <w:p w:rsidR="00F36F08" w:rsidRPr="004717B6" w:rsidRDefault="00F36F08" w:rsidP="004717B6">
            <w:pPr>
              <w:rPr>
                <w:sz w:val="28"/>
              </w:rPr>
            </w:pPr>
          </w:p>
        </w:tc>
      </w:tr>
      <w:tr w:rsidR="00221A22" w:rsidTr="00F03FB3">
        <w:tc>
          <w:tcPr>
            <w:tcW w:w="552" w:type="dxa"/>
            <w:tcBorders>
              <w:bottom w:val="single" w:sz="4" w:space="0" w:color="auto"/>
            </w:tcBorders>
            <w:shd w:val="clear" w:color="auto" w:fill="FDE9D9" w:themeFill="accent6" w:themeFillTint="33"/>
          </w:tcPr>
          <w:p w:rsidR="00221A22" w:rsidRDefault="0021487D" w:rsidP="004509EF">
            <w:pPr>
              <w:jc w:val="center"/>
            </w:pPr>
            <w:r>
              <w:t>2</w:t>
            </w:r>
          </w:p>
        </w:tc>
        <w:tc>
          <w:tcPr>
            <w:tcW w:w="1547" w:type="dxa"/>
            <w:tcBorders>
              <w:bottom w:val="single" w:sz="4" w:space="0" w:color="auto"/>
            </w:tcBorders>
            <w:shd w:val="clear" w:color="auto" w:fill="FDE9D9" w:themeFill="accent6" w:themeFillTint="33"/>
          </w:tcPr>
          <w:p w:rsidR="00221A22" w:rsidRPr="00054F3F" w:rsidRDefault="001F4AFF" w:rsidP="004509EF">
            <w:pPr>
              <w:rPr>
                <w:b/>
              </w:rPr>
            </w:pPr>
            <w:r>
              <w:rPr>
                <w:b/>
              </w:rPr>
              <w:t xml:space="preserve">Instalace bezpečnostní-ho řešení </w:t>
            </w:r>
          </w:p>
        </w:tc>
        <w:tc>
          <w:tcPr>
            <w:tcW w:w="3449" w:type="dxa"/>
            <w:tcBorders>
              <w:bottom w:val="single" w:sz="4" w:space="0" w:color="auto"/>
            </w:tcBorders>
            <w:shd w:val="clear" w:color="auto" w:fill="FDE9D9" w:themeFill="accent6" w:themeFillTint="33"/>
          </w:tcPr>
          <w:tbl>
            <w:tblPr>
              <w:tblW w:w="3227" w:type="dxa"/>
              <w:tblBorders>
                <w:top w:val="nil"/>
                <w:left w:val="nil"/>
                <w:bottom w:val="nil"/>
                <w:right w:val="nil"/>
              </w:tblBorders>
              <w:tblLayout w:type="fixed"/>
              <w:tblLook w:val="0000" w:firstRow="0" w:lastRow="0" w:firstColumn="0" w:lastColumn="0" w:noHBand="0" w:noVBand="0"/>
            </w:tblPr>
            <w:tblGrid>
              <w:gridCol w:w="3227"/>
            </w:tblGrid>
            <w:tr w:rsidR="00221A22" w:rsidRPr="004275B7" w:rsidTr="00017133">
              <w:trPr>
                <w:trHeight w:val="95"/>
              </w:trPr>
              <w:tc>
                <w:tcPr>
                  <w:tcW w:w="3227" w:type="dxa"/>
                </w:tcPr>
                <w:p w:rsidR="00221A22" w:rsidRPr="00142A52" w:rsidRDefault="00221A22" w:rsidP="006D6955">
                  <w:pPr>
                    <w:pStyle w:val="Default"/>
                    <w:framePr w:hSpace="141" w:wrap="around" w:vAnchor="text" w:hAnchor="text" w:xAlign="center" w:y="1"/>
                    <w:ind w:left="-73"/>
                    <w:suppressOverlap/>
                    <w:jc w:val="both"/>
                    <w:rPr>
                      <w:rFonts w:asciiTheme="minorHAnsi" w:hAnsiTheme="minorHAnsi"/>
                      <w:sz w:val="22"/>
                      <w:szCs w:val="22"/>
                      <w:u w:val="single"/>
                    </w:rPr>
                  </w:pPr>
                  <w:r w:rsidRPr="00142A52">
                    <w:rPr>
                      <w:rFonts w:asciiTheme="minorHAnsi" w:hAnsiTheme="minorHAnsi"/>
                      <w:sz w:val="22"/>
                      <w:szCs w:val="22"/>
                      <w:u w:val="single"/>
                    </w:rPr>
                    <w:t>Specifikace:</w:t>
                  </w:r>
                </w:p>
                <w:p w:rsidR="00221A22" w:rsidRDefault="00E61193" w:rsidP="006D6955">
                  <w:pPr>
                    <w:pStyle w:val="Bezmezer"/>
                    <w:framePr w:hSpace="141" w:wrap="around" w:vAnchor="text" w:hAnchor="text" w:xAlign="center" w:y="1"/>
                    <w:suppressOverlap/>
                  </w:pPr>
                  <w:r>
                    <w:t xml:space="preserve">- vztahuje se k položce č. 1 </w:t>
                  </w:r>
                  <w:r w:rsidR="001F4AFF">
                    <w:t>tohoto rozpočtu</w:t>
                  </w:r>
                </w:p>
                <w:p w:rsidR="00221A22" w:rsidRPr="00913406" w:rsidRDefault="00E61193" w:rsidP="006D6955">
                  <w:pPr>
                    <w:pStyle w:val="Bezmezer"/>
                    <w:framePr w:hSpace="141" w:wrap="around" w:vAnchor="text" w:hAnchor="text" w:xAlign="center" w:y="1"/>
                    <w:suppressOverlap/>
                    <w:rPr>
                      <w:rFonts w:cs="Times New Roman"/>
                    </w:rPr>
                  </w:pPr>
                  <w:r>
                    <w:t xml:space="preserve">- </w:t>
                  </w:r>
                  <w:r w:rsidR="00913406">
                    <w:rPr>
                      <w:rFonts w:cs="Times New Roman"/>
                    </w:rPr>
                    <w:t>u</w:t>
                  </w:r>
                  <w:r w:rsidRPr="00E61193">
                    <w:rPr>
                      <w:rFonts w:cs="Times New Roman"/>
                    </w:rPr>
                    <w:t xml:space="preserve"> software a firmware je </w:t>
                  </w:r>
                  <w:r>
                    <w:t xml:space="preserve">vyžadována </w:t>
                  </w:r>
                  <w:r>
                    <w:rPr>
                      <w:rFonts w:cs="Times New Roman"/>
                    </w:rPr>
                    <w:t xml:space="preserve">dostupnost aktualizací, zejména </w:t>
                  </w:r>
                  <w:r w:rsidRPr="00E61193">
                    <w:rPr>
                      <w:rFonts w:cs="Times New Roman"/>
                    </w:rPr>
                    <w:t>bezpeč</w:t>
                  </w:r>
                  <w:r>
                    <w:rPr>
                      <w:rFonts w:cs="Times New Roman"/>
                    </w:rPr>
                    <w:t xml:space="preserve">nostního charakteru po celou </w:t>
                  </w:r>
                  <w:r w:rsidRPr="00E61193">
                    <w:rPr>
                      <w:rFonts w:cs="Times New Roman"/>
                    </w:rPr>
                    <w:t>dobu udržitelnosti projektu.</w:t>
                  </w:r>
                </w:p>
              </w:tc>
            </w:tr>
          </w:tbl>
          <w:p w:rsidR="00221A22" w:rsidRPr="004275B7" w:rsidRDefault="00221A22" w:rsidP="004509EF"/>
        </w:tc>
        <w:tc>
          <w:tcPr>
            <w:tcW w:w="920" w:type="dxa"/>
            <w:tcBorders>
              <w:bottom w:val="single" w:sz="4" w:space="0" w:color="auto"/>
            </w:tcBorders>
            <w:shd w:val="clear" w:color="auto" w:fill="FDE9D9" w:themeFill="accent6" w:themeFillTint="33"/>
          </w:tcPr>
          <w:p w:rsidR="00221A22" w:rsidRDefault="00A01E2A" w:rsidP="004509EF">
            <w:pPr>
              <w:jc w:val="center"/>
            </w:pPr>
            <w:r>
              <w:t>10</w:t>
            </w:r>
          </w:p>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4509EF">
            <w:pPr>
              <w:jc w:val="center"/>
            </w:pPr>
          </w:p>
        </w:tc>
      </w:tr>
      <w:tr w:rsidR="00221A22" w:rsidTr="00221A22">
        <w:tc>
          <w:tcPr>
            <w:tcW w:w="10740" w:type="dxa"/>
            <w:gridSpan w:val="8"/>
          </w:tcPr>
          <w:p w:rsidR="00564854" w:rsidRDefault="00564854" w:rsidP="007239D0"/>
        </w:tc>
      </w:tr>
      <w:tr w:rsidR="00221A22" w:rsidTr="00F03FB3">
        <w:tc>
          <w:tcPr>
            <w:tcW w:w="552" w:type="dxa"/>
            <w:tcBorders>
              <w:bottom w:val="single" w:sz="4" w:space="0" w:color="auto"/>
            </w:tcBorders>
            <w:shd w:val="clear" w:color="auto" w:fill="FDE9D9" w:themeFill="accent6" w:themeFillTint="33"/>
          </w:tcPr>
          <w:p w:rsidR="00221A22" w:rsidRDefault="00180BF1" w:rsidP="004509EF">
            <w:pPr>
              <w:jc w:val="center"/>
            </w:pPr>
            <w:r>
              <w:t>3</w:t>
            </w:r>
          </w:p>
        </w:tc>
        <w:tc>
          <w:tcPr>
            <w:tcW w:w="1547" w:type="dxa"/>
            <w:tcBorders>
              <w:bottom w:val="single" w:sz="4" w:space="0" w:color="auto"/>
            </w:tcBorders>
            <w:shd w:val="clear" w:color="auto" w:fill="FDE9D9" w:themeFill="accent6" w:themeFillTint="33"/>
          </w:tcPr>
          <w:p w:rsidR="00221A22" w:rsidRPr="00486A2B" w:rsidRDefault="00564854" w:rsidP="004509EF">
            <w:pPr>
              <w:rPr>
                <w:b/>
              </w:rPr>
            </w:pPr>
            <w:r>
              <w:rPr>
                <w:b/>
              </w:rPr>
              <w:t>Rozšíření smlouvy a pole působnosti údržby SW a Firmware 3 roky</w:t>
            </w:r>
          </w:p>
        </w:tc>
        <w:tc>
          <w:tcPr>
            <w:tcW w:w="3449" w:type="dxa"/>
            <w:tcBorders>
              <w:bottom w:val="single" w:sz="4" w:space="0" w:color="auto"/>
            </w:tcBorders>
            <w:shd w:val="clear" w:color="auto" w:fill="FDE9D9" w:themeFill="accent6" w:themeFillTint="33"/>
          </w:tcPr>
          <w:p w:rsidR="00221A22" w:rsidRDefault="00221A22" w:rsidP="004509EF">
            <w:pPr>
              <w:rPr>
                <w:u w:val="single"/>
              </w:rPr>
            </w:pPr>
            <w:r w:rsidRPr="00486A2B">
              <w:rPr>
                <w:u w:val="single"/>
              </w:rPr>
              <w:t>Specifikace:</w:t>
            </w:r>
          </w:p>
          <w:p w:rsidR="00221A22" w:rsidRDefault="00221A22" w:rsidP="004509EF">
            <w:r>
              <w:t xml:space="preserve"> </w:t>
            </w:r>
            <w:r w:rsidR="00564854">
              <w:t>- doba trvání: 3 roky</w:t>
            </w:r>
          </w:p>
          <w:p w:rsidR="00564854" w:rsidRPr="004275B7" w:rsidRDefault="00564854" w:rsidP="004509EF">
            <w:r>
              <w:t xml:space="preserve"> - vztahuje se k položce č. 1 tohoto rozpočtu</w:t>
            </w:r>
          </w:p>
        </w:tc>
        <w:tc>
          <w:tcPr>
            <w:tcW w:w="920" w:type="dxa"/>
            <w:tcBorders>
              <w:bottom w:val="single" w:sz="4" w:space="0" w:color="auto"/>
            </w:tcBorders>
            <w:shd w:val="clear" w:color="auto" w:fill="FDE9D9" w:themeFill="accent6" w:themeFillTint="33"/>
          </w:tcPr>
          <w:p w:rsidR="00221A22" w:rsidRDefault="00B85019" w:rsidP="004509EF">
            <w:pPr>
              <w:jc w:val="center"/>
            </w:pPr>
            <w:r>
              <w:t>36</w:t>
            </w:r>
          </w:p>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151606"/>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151606"/>
        </w:tc>
      </w:tr>
      <w:tr w:rsidR="00221A22" w:rsidTr="00221A22">
        <w:tc>
          <w:tcPr>
            <w:tcW w:w="10740" w:type="dxa"/>
            <w:gridSpan w:val="8"/>
          </w:tcPr>
          <w:p w:rsidR="004717B6" w:rsidRDefault="004717B6" w:rsidP="007319F7"/>
        </w:tc>
      </w:tr>
      <w:tr w:rsidR="00221A22" w:rsidTr="004717B6">
        <w:tc>
          <w:tcPr>
            <w:tcW w:w="552" w:type="dxa"/>
            <w:tcBorders>
              <w:bottom w:val="single" w:sz="4" w:space="0" w:color="auto"/>
            </w:tcBorders>
            <w:shd w:val="clear" w:color="auto" w:fill="FDE9D9" w:themeFill="accent6" w:themeFillTint="33"/>
          </w:tcPr>
          <w:p w:rsidR="00221A22" w:rsidRDefault="00180BF1" w:rsidP="004509EF">
            <w:pPr>
              <w:jc w:val="center"/>
            </w:pPr>
            <w:r>
              <w:t>4</w:t>
            </w:r>
          </w:p>
        </w:tc>
        <w:tc>
          <w:tcPr>
            <w:tcW w:w="1547" w:type="dxa"/>
            <w:tcBorders>
              <w:bottom w:val="single" w:sz="4" w:space="0" w:color="auto"/>
            </w:tcBorders>
            <w:shd w:val="clear" w:color="auto" w:fill="FDE9D9" w:themeFill="accent6" w:themeFillTint="33"/>
          </w:tcPr>
          <w:p w:rsidR="00221A22" w:rsidRPr="00AB6663" w:rsidRDefault="00EA18B0" w:rsidP="004509EF">
            <w:pPr>
              <w:rPr>
                <w:b/>
              </w:rPr>
            </w:pPr>
            <w:r>
              <w:rPr>
                <w:b/>
              </w:rPr>
              <w:t>Vnitřní konektivita školy (LAN)</w:t>
            </w:r>
            <w:r w:rsidR="00913406">
              <w:rPr>
                <w:b/>
              </w:rPr>
              <w:t xml:space="preserve"> - kolektor</w:t>
            </w:r>
          </w:p>
        </w:tc>
        <w:tc>
          <w:tcPr>
            <w:tcW w:w="3449" w:type="dxa"/>
            <w:tcBorders>
              <w:bottom w:val="single" w:sz="4" w:space="0" w:color="auto"/>
            </w:tcBorders>
            <w:shd w:val="clear" w:color="auto" w:fill="FDE9D9" w:themeFill="accent6" w:themeFillTint="33"/>
          </w:tcPr>
          <w:p w:rsidR="00221A22" w:rsidRDefault="00221A22" w:rsidP="004509EF">
            <w:pPr>
              <w:rPr>
                <w:u w:val="single"/>
              </w:rPr>
            </w:pPr>
            <w:r w:rsidRPr="00AB6663">
              <w:rPr>
                <w:u w:val="single"/>
              </w:rPr>
              <w:t>Specifikace:</w:t>
            </w:r>
          </w:p>
          <w:p w:rsidR="00E61193" w:rsidRPr="00E61193" w:rsidRDefault="00E61193" w:rsidP="00E61193">
            <w:pPr>
              <w:autoSpaceDE w:val="0"/>
              <w:autoSpaceDN w:val="0"/>
              <w:adjustRightInd w:val="0"/>
              <w:rPr>
                <w:rFonts w:cs="Times New Roman"/>
              </w:rPr>
            </w:pPr>
            <w:r w:rsidRPr="00E61193">
              <w:t xml:space="preserve">- </w:t>
            </w:r>
            <w:r>
              <w:t xml:space="preserve">zařízení, které řeší </w:t>
            </w:r>
            <w:r>
              <w:rPr>
                <w:rFonts w:cs="Times New Roman"/>
              </w:rPr>
              <w:t xml:space="preserve">monitorování IP (IPv4 a IPv6) </w:t>
            </w:r>
            <w:r w:rsidRPr="00E61193">
              <w:rPr>
                <w:rFonts w:cs="Times New Roman"/>
              </w:rPr>
              <w:t>datových tok</w:t>
            </w:r>
            <w:r w:rsidRPr="00E61193">
              <w:rPr>
                <w:rFonts w:cs="TimesNewRoman"/>
              </w:rPr>
              <w:t xml:space="preserve">ů </w:t>
            </w:r>
            <w:r>
              <w:rPr>
                <w:rFonts w:cs="Times New Roman"/>
              </w:rPr>
              <w:t xml:space="preserve">formou exportu </w:t>
            </w:r>
            <w:r w:rsidRPr="00E61193">
              <w:rPr>
                <w:rFonts w:cs="Times New Roman"/>
              </w:rPr>
              <w:t>provozních informací o p</w:t>
            </w:r>
            <w:r w:rsidRPr="00E61193">
              <w:rPr>
                <w:rFonts w:cs="TimesNewRoman"/>
              </w:rPr>
              <w:t>ř</w:t>
            </w:r>
            <w:r>
              <w:rPr>
                <w:rFonts w:cs="Times New Roman"/>
              </w:rPr>
              <w:t xml:space="preserve">enesených </w:t>
            </w:r>
            <w:r w:rsidRPr="00E61193">
              <w:rPr>
                <w:rFonts w:cs="Times New Roman"/>
              </w:rPr>
              <w:t xml:space="preserve">datech v </w:t>
            </w:r>
            <w:r w:rsidRPr="00E61193">
              <w:rPr>
                <w:rFonts w:cs="TimesNewRoman"/>
              </w:rPr>
              <w:t>č</w:t>
            </w:r>
            <w:r w:rsidRPr="00E61193">
              <w:rPr>
                <w:rFonts w:cs="Times New Roman"/>
              </w:rPr>
              <w:t>len</w:t>
            </w:r>
            <w:r w:rsidRPr="00E61193">
              <w:rPr>
                <w:rFonts w:cs="TimesNewRoman"/>
              </w:rPr>
              <w:t>ě</w:t>
            </w:r>
            <w:r w:rsidRPr="00E61193">
              <w:rPr>
                <w:rFonts w:cs="Times New Roman"/>
              </w:rPr>
              <w:t>ní minimáln</w:t>
            </w:r>
            <w:r w:rsidRPr="00E61193">
              <w:rPr>
                <w:rFonts w:cs="TimesNewRoman"/>
              </w:rPr>
              <w:t>ě</w:t>
            </w:r>
            <w:r>
              <w:rPr>
                <w:rFonts w:cs="Times New Roman"/>
              </w:rPr>
              <w:t xml:space="preserve"> zdrojová/cílová IP adresa, </w:t>
            </w:r>
            <w:r w:rsidRPr="00E61193">
              <w:rPr>
                <w:rFonts w:cs="Times New Roman"/>
              </w:rPr>
              <w:t>zdrojový/cílový TCP/UDP port (</w:t>
            </w:r>
            <w:r w:rsidRPr="00E61193">
              <w:rPr>
                <w:rFonts w:cs="TimesNewRoman"/>
              </w:rPr>
              <w:t>č</w:t>
            </w:r>
            <w:r>
              <w:rPr>
                <w:rFonts w:cs="Times New Roman"/>
              </w:rPr>
              <w:t xml:space="preserve">i </w:t>
            </w:r>
            <w:r w:rsidRPr="00E61193">
              <w:rPr>
                <w:rFonts w:cs="Times New Roman"/>
              </w:rPr>
              <w:t>ICMP typ) – RFC3954 nebo</w:t>
            </w:r>
          </w:p>
          <w:p w:rsidR="00E61193" w:rsidRPr="00E61193" w:rsidRDefault="00E61193" w:rsidP="00E61193">
            <w:pPr>
              <w:autoSpaceDE w:val="0"/>
              <w:autoSpaceDN w:val="0"/>
              <w:adjustRightInd w:val="0"/>
              <w:rPr>
                <w:rFonts w:cs="Times New Roman"/>
              </w:rPr>
            </w:pPr>
            <w:r w:rsidRPr="00E61193">
              <w:rPr>
                <w:rFonts w:cs="Times New Roman"/>
              </w:rPr>
              <w:t>ekvivalent (nap</w:t>
            </w:r>
            <w:r w:rsidRPr="00E61193">
              <w:rPr>
                <w:rFonts w:cs="TimesNewRoman"/>
              </w:rPr>
              <w:t>ř</w:t>
            </w:r>
            <w:r w:rsidRPr="00E61193">
              <w:rPr>
                <w:rFonts w:cs="Times New Roman"/>
              </w:rPr>
              <w:t>. NetFlow) – systém</w:t>
            </w:r>
          </w:p>
          <w:p w:rsidR="00E61193" w:rsidRPr="00E61193" w:rsidRDefault="00E61193" w:rsidP="00E61193">
            <w:pPr>
              <w:autoSpaceDE w:val="0"/>
              <w:autoSpaceDN w:val="0"/>
              <w:adjustRightInd w:val="0"/>
              <w:rPr>
                <w:rFonts w:cs="Times New Roman"/>
              </w:rPr>
            </w:pPr>
            <w:r w:rsidRPr="00E61193">
              <w:rPr>
                <w:rFonts w:cs="Times New Roman"/>
              </w:rPr>
              <w:t>pro monitorování a sb</w:t>
            </w:r>
            <w:r w:rsidRPr="00E61193">
              <w:rPr>
                <w:rFonts w:cs="TimesNewRoman"/>
              </w:rPr>
              <w:t>ě</w:t>
            </w:r>
            <w:r>
              <w:rPr>
                <w:rFonts w:cs="Times New Roman"/>
              </w:rPr>
              <w:t xml:space="preserve">r </w:t>
            </w:r>
            <w:r w:rsidRPr="00E61193">
              <w:rPr>
                <w:rFonts w:cs="Times New Roman"/>
              </w:rPr>
              <w:t>provozn</w:t>
            </w:r>
            <w:r w:rsidRPr="00E61193">
              <w:rPr>
                <w:rFonts w:cs="TimesNewRoman"/>
              </w:rPr>
              <w:t>ě</w:t>
            </w:r>
            <w:r w:rsidRPr="00E61193">
              <w:rPr>
                <w:rFonts w:cs="Times New Roman"/>
              </w:rPr>
              <w:t>loka</w:t>
            </w:r>
            <w:r w:rsidRPr="00E61193">
              <w:rPr>
                <w:rFonts w:cs="TimesNewRoman"/>
              </w:rPr>
              <w:t>č</w:t>
            </w:r>
            <w:r w:rsidRPr="00E61193">
              <w:rPr>
                <w:rFonts w:cs="Times New Roman"/>
              </w:rPr>
              <w:t>ních</w:t>
            </w:r>
          </w:p>
          <w:p w:rsidR="00E61193" w:rsidRPr="00E61193" w:rsidRDefault="00E61193" w:rsidP="00E61193">
            <w:pPr>
              <w:autoSpaceDE w:val="0"/>
              <w:autoSpaceDN w:val="0"/>
              <w:adjustRightInd w:val="0"/>
              <w:rPr>
                <w:rFonts w:cs="Times New Roman"/>
              </w:rPr>
            </w:pPr>
            <w:r w:rsidRPr="00E61193">
              <w:rPr>
                <w:rFonts w:cs="Times New Roman"/>
              </w:rPr>
              <w:t>údaj</w:t>
            </w:r>
            <w:r w:rsidRPr="00E61193">
              <w:rPr>
                <w:rFonts w:cs="TimesNewRoman"/>
              </w:rPr>
              <w:t xml:space="preserve">ů </w:t>
            </w:r>
            <w:r w:rsidRPr="00E61193">
              <w:rPr>
                <w:rFonts w:cs="Times New Roman"/>
              </w:rPr>
              <w:t>minimáln</w:t>
            </w:r>
            <w:r w:rsidRPr="00E61193">
              <w:rPr>
                <w:rFonts w:cs="TimesNewRoman"/>
              </w:rPr>
              <w:t xml:space="preserve">ě </w:t>
            </w:r>
            <w:r w:rsidRPr="00E61193">
              <w:rPr>
                <w:rFonts w:cs="Times New Roman"/>
              </w:rPr>
              <w:t>na úrovni</w:t>
            </w:r>
          </w:p>
          <w:p w:rsidR="00E61193" w:rsidRPr="00E61193" w:rsidRDefault="00E61193" w:rsidP="00E61193">
            <w:pPr>
              <w:autoSpaceDE w:val="0"/>
              <w:autoSpaceDN w:val="0"/>
              <w:adjustRightInd w:val="0"/>
              <w:rPr>
                <w:rFonts w:cs="Times New Roman"/>
              </w:rPr>
            </w:pPr>
            <w:r w:rsidRPr="00E61193">
              <w:rPr>
                <w:rFonts w:cs="Times New Roman"/>
              </w:rPr>
              <w:t>rozhraní WAN, ideáln</w:t>
            </w:r>
            <w:r w:rsidRPr="00E61193">
              <w:rPr>
                <w:rFonts w:cs="TimesNewRoman"/>
              </w:rPr>
              <w:t xml:space="preserve">ě </w:t>
            </w:r>
            <w:r w:rsidRPr="00E61193">
              <w:rPr>
                <w:rFonts w:cs="Times New Roman"/>
              </w:rPr>
              <w:t>i LAN) a to</w:t>
            </w:r>
          </w:p>
          <w:p w:rsidR="00E61193" w:rsidRPr="00E61193" w:rsidRDefault="00E61193" w:rsidP="00E61193">
            <w:pPr>
              <w:autoSpaceDE w:val="0"/>
              <w:autoSpaceDN w:val="0"/>
              <w:adjustRightInd w:val="0"/>
              <w:rPr>
                <w:rFonts w:cs="Times New Roman"/>
              </w:rPr>
            </w:pPr>
            <w:r w:rsidRPr="00E61193">
              <w:rPr>
                <w:rFonts w:cs="Times New Roman"/>
              </w:rPr>
              <w:t>bez negativních vliv</w:t>
            </w:r>
            <w:r w:rsidRPr="00E61193">
              <w:rPr>
                <w:rFonts w:cs="TimesNewRoman"/>
              </w:rPr>
              <w:t xml:space="preserve">ů </w:t>
            </w:r>
            <w:r w:rsidRPr="00E61193">
              <w:rPr>
                <w:rFonts w:cs="Times New Roman"/>
              </w:rPr>
              <w:t>na zát</w:t>
            </w:r>
            <w:r w:rsidRPr="00E61193">
              <w:rPr>
                <w:rFonts w:cs="TimesNewRoman"/>
              </w:rPr>
              <w:t>ě</w:t>
            </w:r>
            <w:r w:rsidRPr="00E61193">
              <w:rPr>
                <w:rFonts w:cs="Times New Roman"/>
              </w:rPr>
              <w:t>ž a</w:t>
            </w:r>
          </w:p>
          <w:p w:rsidR="00E61193" w:rsidRPr="00E61193" w:rsidRDefault="00E61193" w:rsidP="00E61193">
            <w:pPr>
              <w:autoSpaceDE w:val="0"/>
              <w:autoSpaceDN w:val="0"/>
              <w:adjustRightInd w:val="0"/>
              <w:rPr>
                <w:rFonts w:cs="Times New Roman"/>
              </w:rPr>
            </w:pPr>
            <w:r w:rsidRPr="00E61193">
              <w:rPr>
                <w:rFonts w:cs="Times New Roman"/>
              </w:rPr>
              <w:t>propustnost za</w:t>
            </w:r>
            <w:r w:rsidRPr="00E61193">
              <w:rPr>
                <w:rFonts w:cs="TimesNewRoman"/>
              </w:rPr>
              <w:t>ř</w:t>
            </w:r>
            <w:r>
              <w:rPr>
                <w:rFonts w:cs="Times New Roman"/>
              </w:rPr>
              <w:t xml:space="preserve">ízeni s kapacitou pro </w:t>
            </w:r>
            <w:r w:rsidRPr="00E61193">
              <w:rPr>
                <w:rFonts w:cs="Times New Roman"/>
              </w:rPr>
              <w:t xml:space="preserve">uchování </w:t>
            </w:r>
            <w:r>
              <w:rPr>
                <w:rFonts w:cs="Times New Roman"/>
              </w:rPr>
              <w:t xml:space="preserve">dat po dobu </w:t>
            </w:r>
            <w:r w:rsidRPr="00E61193">
              <w:rPr>
                <w:rFonts w:cs="Times New Roman"/>
              </w:rPr>
              <w:t>minimáln</w:t>
            </w:r>
            <w:r w:rsidRPr="00E61193">
              <w:rPr>
                <w:rFonts w:cs="TimesNewRoman"/>
              </w:rPr>
              <w:t xml:space="preserve">ě </w:t>
            </w:r>
            <w:r>
              <w:rPr>
                <w:rFonts w:cs="Times New Roman"/>
              </w:rPr>
              <w:t xml:space="preserve">2 </w:t>
            </w:r>
            <w:r w:rsidRPr="00E61193">
              <w:rPr>
                <w:rFonts w:cs="Times New Roman"/>
              </w:rPr>
              <w:t>m</w:t>
            </w:r>
            <w:r w:rsidRPr="00E61193">
              <w:rPr>
                <w:rFonts w:cs="TimesNewRoman"/>
              </w:rPr>
              <w:t>ě</w:t>
            </w:r>
            <w:r w:rsidRPr="00E61193">
              <w:rPr>
                <w:rFonts w:cs="Times New Roman"/>
              </w:rPr>
              <w:t>síc</w:t>
            </w:r>
            <w:r w:rsidRPr="00E61193">
              <w:rPr>
                <w:rFonts w:cs="TimesNewRoman"/>
              </w:rPr>
              <w:t>ů</w:t>
            </w:r>
            <w:r w:rsidRPr="00E61193">
              <w:rPr>
                <w:rFonts w:cs="Times New Roman"/>
              </w:rPr>
              <w:t>.</w:t>
            </w:r>
          </w:p>
          <w:p w:rsidR="00E61193" w:rsidRPr="00E61193" w:rsidRDefault="00E61193" w:rsidP="00E61193">
            <w:pPr>
              <w:autoSpaceDE w:val="0"/>
              <w:autoSpaceDN w:val="0"/>
              <w:adjustRightInd w:val="0"/>
              <w:rPr>
                <w:rFonts w:cs="TimesNewRoman"/>
              </w:rPr>
            </w:pPr>
            <w:r w:rsidRPr="00E61193">
              <w:rPr>
                <w:rFonts w:cs="Times New Roman"/>
              </w:rPr>
              <w:t>- Logování p</w:t>
            </w:r>
            <w:r w:rsidRPr="00E61193">
              <w:rPr>
                <w:rFonts w:cs="TimesNewRoman"/>
              </w:rPr>
              <w:t>ř</w:t>
            </w:r>
            <w:r w:rsidRPr="00E61193">
              <w:rPr>
                <w:rFonts w:cs="Times New Roman"/>
              </w:rPr>
              <w:t>ístupu uživatel</w:t>
            </w:r>
            <w:r w:rsidRPr="00E61193">
              <w:rPr>
                <w:rFonts w:cs="TimesNewRoman"/>
              </w:rPr>
              <w:t xml:space="preserve">ů </w:t>
            </w:r>
            <w:r w:rsidRPr="00E61193">
              <w:rPr>
                <w:rFonts w:cs="Times New Roman"/>
              </w:rPr>
              <w:t>do sít</w:t>
            </w:r>
            <w:r w:rsidRPr="00E61193">
              <w:rPr>
                <w:rFonts w:cs="TimesNewRoman"/>
              </w:rPr>
              <w:t>ě</w:t>
            </w:r>
          </w:p>
          <w:p w:rsidR="00E61193" w:rsidRDefault="00E61193" w:rsidP="00E61193">
            <w:pPr>
              <w:autoSpaceDE w:val="0"/>
              <w:autoSpaceDN w:val="0"/>
              <w:adjustRightInd w:val="0"/>
              <w:rPr>
                <w:rFonts w:cs="Times New Roman"/>
              </w:rPr>
            </w:pPr>
            <w:r w:rsidRPr="00E61193">
              <w:rPr>
                <w:rFonts w:cs="Times New Roman"/>
              </w:rPr>
              <w:t>umož</w:t>
            </w:r>
            <w:r w:rsidRPr="00E61193">
              <w:rPr>
                <w:rFonts w:cs="TimesNewRoman"/>
              </w:rPr>
              <w:t>ň</w:t>
            </w:r>
            <w:r>
              <w:rPr>
                <w:rFonts w:cs="Times New Roman"/>
              </w:rPr>
              <w:t xml:space="preserve">ující dohledání vazeb IP </w:t>
            </w:r>
          </w:p>
          <w:p w:rsidR="00E61193" w:rsidRPr="00E61193" w:rsidRDefault="006D6955" w:rsidP="00E61193">
            <w:pPr>
              <w:autoSpaceDE w:val="0"/>
              <w:autoSpaceDN w:val="0"/>
              <w:adjustRightInd w:val="0"/>
              <w:rPr>
                <w:rFonts w:cs="Times New Roman"/>
              </w:rPr>
            </w:pPr>
            <w:r>
              <w:rPr>
                <w:rFonts w:eastAsia="Times New Roman" w:cstheme="minorHAnsi"/>
                <w:b/>
                <w:sz w:val="24"/>
                <w:szCs w:val="24"/>
                <w:lang w:eastAsia="ar-SA"/>
              </w:rPr>
              <w:lastRenderedPageBreak/>
              <w:pict>
                <v:rect id="_x0000_i1026" style="width:0;height:1.5pt" o:hralign="center" o:hrstd="t" o:hr="t" fillcolor="#a0a0a0" stroked="f"/>
              </w:pict>
            </w:r>
          </w:p>
          <w:p w:rsidR="00E61193" w:rsidRPr="00E61193" w:rsidRDefault="00E61193" w:rsidP="00E61193">
            <w:pPr>
              <w:rPr>
                <w:rFonts w:eastAsia="Times New Roman"/>
              </w:rPr>
            </w:pPr>
            <w:r w:rsidRPr="00E61193">
              <w:rPr>
                <w:rFonts w:cs="Times New Roman"/>
              </w:rPr>
              <w:t xml:space="preserve">- </w:t>
            </w:r>
            <w:r w:rsidRPr="00E61193">
              <w:rPr>
                <w:rFonts w:eastAsia="Times New Roman"/>
              </w:rPr>
              <w:t>fyzické či virtuální zařízení určené pro dlouhodobé ukládání, zobrazení a</w:t>
            </w:r>
            <w:r w:rsidR="00913406">
              <w:rPr>
                <w:rFonts w:eastAsia="Times New Roman"/>
              </w:rPr>
              <w:t xml:space="preserve"> </w:t>
            </w:r>
            <w:r w:rsidRPr="00E61193">
              <w:rPr>
                <w:rFonts w:eastAsia="Times New Roman"/>
              </w:rPr>
              <w:t>analýzu síťových toků ve formátech NetFlow/IPFIX/sFl</w:t>
            </w:r>
            <w:r w:rsidR="00913406">
              <w:rPr>
                <w:rFonts w:eastAsia="Times New Roman"/>
              </w:rPr>
              <w:t>ow a dalších. U</w:t>
            </w:r>
            <w:r w:rsidRPr="00E61193">
              <w:rPr>
                <w:rFonts w:eastAsia="Times New Roman"/>
              </w:rPr>
              <w:t>možňuje</w:t>
            </w:r>
            <w:r w:rsidR="00913406">
              <w:rPr>
                <w:rFonts w:eastAsia="Times New Roman"/>
              </w:rPr>
              <w:t xml:space="preserve"> </w:t>
            </w:r>
            <w:r w:rsidRPr="00E61193">
              <w:rPr>
                <w:rFonts w:eastAsia="Times New Roman"/>
              </w:rPr>
              <w:t>uživatelům přesně, rychle a efektivně řešit problémy v síti, zvýšit její bezpečnost díky detekci</w:t>
            </w:r>
          </w:p>
          <w:p w:rsidR="00E61193" w:rsidRPr="00E61193" w:rsidRDefault="00E61193" w:rsidP="00E61193">
            <w:pPr>
              <w:rPr>
                <w:rFonts w:eastAsia="Times New Roman"/>
              </w:rPr>
            </w:pPr>
            <w:r w:rsidRPr="00E61193">
              <w:rPr>
                <w:rFonts w:eastAsia="Times New Roman"/>
              </w:rPr>
              <w:t>vnitřních i vnějších útoků, předcházet incidentům, optimalizovat síť a snížit provozní náklady.</w:t>
            </w:r>
          </w:p>
          <w:p w:rsidR="00E61193" w:rsidRPr="00E61193" w:rsidRDefault="00913406" w:rsidP="00E61193">
            <w:pPr>
              <w:rPr>
                <w:rFonts w:eastAsia="Times New Roman"/>
              </w:rPr>
            </w:pPr>
            <w:r>
              <w:rPr>
                <w:rFonts w:eastAsia="Times New Roman"/>
              </w:rPr>
              <w:t>K</w:t>
            </w:r>
            <w:r w:rsidR="00E61193" w:rsidRPr="00E61193">
              <w:rPr>
                <w:rFonts w:eastAsia="Times New Roman"/>
              </w:rPr>
              <w:t>olektor přináší kompletní přehled o dění v síti ve formě dlouhodobých grafů s</w:t>
            </w:r>
            <w:r>
              <w:rPr>
                <w:rFonts w:eastAsia="Times New Roman"/>
              </w:rPr>
              <w:t> </w:t>
            </w:r>
            <w:r w:rsidR="00E61193" w:rsidRPr="00E61193">
              <w:rPr>
                <w:rFonts w:eastAsia="Times New Roman"/>
              </w:rPr>
              <w:t>možností</w:t>
            </w:r>
            <w:r>
              <w:rPr>
                <w:rFonts w:eastAsia="Times New Roman"/>
              </w:rPr>
              <w:t xml:space="preserve"> </w:t>
            </w:r>
            <w:r w:rsidR="00E61193" w:rsidRPr="00E61193">
              <w:rPr>
                <w:rFonts w:eastAsia="Times New Roman"/>
              </w:rPr>
              <w:t>volby perspektivy, Top statistik o uživatelích, službách a komunikacích, uživatelsky definovatelných</w:t>
            </w:r>
            <w:r>
              <w:rPr>
                <w:rFonts w:eastAsia="Times New Roman"/>
              </w:rPr>
              <w:t xml:space="preserve"> </w:t>
            </w:r>
            <w:r w:rsidR="00E61193" w:rsidRPr="00E61193">
              <w:rPr>
                <w:rFonts w:eastAsia="Times New Roman"/>
              </w:rPr>
              <w:t>profilech, možnosti zobrazení dat až na úrovni jednotlivých komunikací a mnoho dalšího.</w:t>
            </w:r>
          </w:p>
          <w:p w:rsidR="00E61193" w:rsidRPr="00E61193" w:rsidRDefault="00E61193" w:rsidP="00E61193">
            <w:pPr>
              <w:rPr>
                <w:rFonts w:eastAsia="Times New Roman"/>
              </w:rPr>
            </w:pPr>
            <w:r w:rsidRPr="00E61193">
              <w:rPr>
                <w:rFonts w:eastAsia="Times New Roman"/>
              </w:rPr>
              <w:t>Poskytuje tak plnou sadu funkcí pro monitorování a reportování o síťovém provozu včetně</w:t>
            </w:r>
          </w:p>
          <w:p w:rsidR="00CD40B5" w:rsidRDefault="00E61193" w:rsidP="00913406">
            <w:pPr>
              <w:rPr>
                <w:rFonts w:eastAsia="Times New Roman"/>
              </w:rPr>
            </w:pPr>
            <w:r w:rsidRPr="00E61193">
              <w:rPr>
                <w:rFonts w:eastAsia="Times New Roman"/>
              </w:rPr>
              <w:t>upozorňování v případě</w:t>
            </w:r>
            <w:r w:rsidR="00913406">
              <w:rPr>
                <w:rFonts w:eastAsia="Times New Roman"/>
              </w:rPr>
              <w:t xml:space="preserve"> definované události.</w:t>
            </w:r>
          </w:p>
          <w:p w:rsidR="00CD40B5" w:rsidRPr="00D47999" w:rsidRDefault="00CD40B5" w:rsidP="00D47999">
            <w:pPr>
              <w:pStyle w:val="Default"/>
              <w:rPr>
                <w:rFonts w:asciiTheme="minorHAnsi" w:eastAsia="Times New Roman" w:hAnsiTheme="minorHAnsi" w:cstheme="minorBidi"/>
                <w:color w:val="auto"/>
                <w:sz w:val="22"/>
                <w:szCs w:val="22"/>
              </w:rPr>
            </w:pPr>
            <w:r w:rsidRPr="00D47999">
              <w:rPr>
                <w:rFonts w:asciiTheme="minorHAnsi" w:eastAsia="Times New Roman" w:hAnsiTheme="minorHAnsi" w:cstheme="minorBidi"/>
                <w:color w:val="auto"/>
                <w:sz w:val="22"/>
                <w:szCs w:val="22"/>
              </w:rPr>
              <w:t>- součástí dodávky bude výkonný rackový server s uložištěm pro ukládání údajů na 2 měsíce</w:t>
            </w:r>
          </w:p>
        </w:tc>
        <w:tc>
          <w:tcPr>
            <w:tcW w:w="920" w:type="dxa"/>
            <w:tcBorders>
              <w:bottom w:val="single" w:sz="4" w:space="0" w:color="auto"/>
            </w:tcBorders>
            <w:shd w:val="clear" w:color="auto" w:fill="FDE9D9" w:themeFill="accent6" w:themeFillTint="33"/>
          </w:tcPr>
          <w:p w:rsidR="00221A22" w:rsidRDefault="00B85019" w:rsidP="004509EF">
            <w:pPr>
              <w:jc w:val="center"/>
            </w:pPr>
            <w:r>
              <w:lastRenderedPageBreak/>
              <w:t>1</w:t>
            </w:r>
          </w:p>
        </w:tc>
        <w:tc>
          <w:tcPr>
            <w:tcW w:w="1068" w:type="dxa"/>
            <w:tcBorders>
              <w:bottom w:val="single" w:sz="4" w:space="0" w:color="auto"/>
            </w:tcBorders>
            <w:shd w:val="clear" w:color="auto" w:fill="FDE9D9" w:themeFill="accent6" w:themeFillTint="33"/>
          </w:tcPr>
          <w:p w:rsidR="00221A22" w:rsidRDefault="00221A22" w:rsidP="00151606"/>
        </w:tc>
        <w:tc>
          <w:tcPr>
            <w:tcW w:w="1068" w:type="dxa"/>
            <w:tcBorders>
              <w:bottom w:val="single" w:sz="4" w:space="0" w:color="auto"/>
            </w:tcBorders>
            <w:shd w:val="clear" w:color="auto" w:fill="FDE9D9" w:themeFill="accent6" w:themeFillTint="33"/>
          </w:tcPr>
          <w:p w:rsidR="00221A22" w:rsidRDefault="00221A22" w:rsidP="00AB6663"/>
        </w:tc>
        <w:tc>
          <w:tcPr>
            <w:tcW w:w="1068" w:type="dxa"/>
            <w:tcBorders>
              <w:bottom w:val="single" w:sz="4" w:space="0" w:color="auto"/>
            </w:tcBorders>
            <w:shd w:val="clear" w:color="auto" w:fill="FDE9D9" w:themeFill="accent6" w:themeFillTint="33"/>
          </w:tcPr>
          <w:p w:rsidR="00221A22" w:rsidRDefault="00221A22" w:rsidP="00AB6663"/>
        </w:tc>
        <w:tc>
          <w:tcPr>
            <w:tcW w:w="1068" w:type="dxa"/>
            <w:tcBorders>
              <w:bottom w:val="single" w:sz="4" w:space="0" w:color="auto"/>
            </w:tcBorders>
            <w:shd w:val="clear" w:color="auto" w:fill="FDE9D9" w:themeFill="accent6" w:themeFillTint="33"/>
          </w:tcPr>
          <w:p w:rsidR="00221A22" w:rsidRDefault="00221A22" w:rsidP="00AB6663"/>
        </w:tc>
      </w:tr>
      <w:tr w:rsidR="004717B6" w:rsidTr="004717B6">
        <w:tc>
          <w:tcPr>
            <w:tcW w:w="552" w:type="dxa"/>
            <w:tcBorders>
              <w:bottom w:val="single" w:sz="4" w:space="0" w:color="auto"/>
              <w:right w:val="nil"/>
            </w:tcBorders>
            <w:shd w:val="clear" w:color="auto" w:fill="auto"/>
          </w:tcPr>
          <w:p w:rsidR="004717B6" w:rsidRDefault="004717B6" w:rsidP="004509EF">
            <w:pPr>
              <w:jc w:val="center"/>
            </w:pPr>
          </w:p>
        </w:tc>
        <w:tc>
          <w:tcPr>
            <w:tcW w:w="1547" w:type="dxa"/>
            <w:tcBorders>
              <w:left w:val="nil"/>
              <w:bottom w:val="single" w:sz="4" w:space="0" w:color="auto"/>
              <w:right w:val="nil"/>
            </w:tcBorders>
            <w:shd w:val="clear" w:color="auto" w:fill="auto"/>
          </w:tcPr>
          <w:p w:rsidR="004717B6" w:rsidRDefault="004717B6" w:rsidP="004509EF">
            <w:pPr>
              <w:rPr>
                <w:b/>
              </w:rPr>
            </w:pPr>
          </w:p>
        </w:tc>
        <w:tc>
          <w:tcPr>
            <w:tcW w:w="3449" w:type="dxa"/>
            <w:tcBorders>
              <w:left w:val="nil"/>
              <w:bottom w:val="single" w:sz="4" w:space="0" w:color="auto"/>
              <w:right w:val="nil"/>
            </w:tcBorders>
            <w:shd w:val="clear" w:color="auto" w:fill="auto"/>
          </w:tcPr>
          <w:p w:rsidR="004717B6" w:rsidRPr="00F13FB5" w:rsidRDefault="004717B6" w:rsidP="004509EF">
            <w:pPr>
              <w:pStyle w:val="Default"/>
              <w:rPr>
                <w:rFonts w:asciiTheme="minorHAnsi" w:hAnsiTheme="minorHAnsi"/>
                <w:sz w:val="22"/>
                <w:szCs w:val="22"/>
                <w:u w:val="single"/>
              </w:rPr>
            </w:pPr>
          </w:p>
        </w:tc>
        <w:tc>
          <w:tcPr>
            <w:tcW w:w="920" w:type="dxa"/>
            <w:tcBorders>
              <w:left w:val="nil"/>
              <w:bottom w:val="single" w:sz="4" w:space="0" w:color="auto"/>
              <w:right w:val="nil"/>
            </w:tcBorders>
            <w:shd w:val="clear" w:color="auto" w:fill="auto"/>
          </w:tcPr>
          <w:p w:rsidR="004717B6" w:rsidRDefault="004717B6" w:rsidP="00F36F08">
            <w:pPr>
              <w:jc w:val="center"/>
            </w:pPr>
          </w:p>
          <w:p w:rsidR="004717B6" w:rsidRDefault="004717B6" w:rsidP="00F36F08">
            <w:pPr>
              <w:jc w:val="center"/>
            </w:pPr>
          </w:p>
          <w:p w:rsidR="004717B6" w:rsidRDefault="004717B6" w:rsidP="00F36F08">
            <w:pPr>
              <w:jc w:val="center"/>
            </w:pPr>
          </w:p>
          <w:p w:rsidR="004717B6" w:rsidRDefault="004717B6" w:rsidP="00F36F08">
            <w:pPr>
              <w:jc w:val="center"/>
            </w:pPr>
          </w:p>
        </w:tc>
        <w:tc>
          <w:tcPr>
            <w:tcW w:w="1068" w:type="dxa"/>
            <w:tcBorders>
              <w:left w:val="nil"/>
              <w:bottom w:val="single" w:sz="4" w:space="0" w:color="auto"/>
              <w:right w:val="nil"/>
            </w:tcBorders>
            <w:shd w:val="clear" w:color="auto" w:fill="auto"/>
          </w:tcPr>
          <w:p w:rsidR="004717B6" w:rsidRDefault="004717B6" w:rsidP="004509EF">
            <w:pPr>
              <w:jc w:val="center"/>
            </w:pPr>
          </w:p>
        </w:tc>
        <w:tc>
          <w:tcPr>
            <w:tcW w:w="1068" w:type="dxa"/>
            <w:tcBorders>
              <w:left w:val="nil"/>
              <w:bottom w:val="single" w:sz="4" w:space="0" w:color="auto"/>
              <w:right w:val="nil"/>
            </w:tcBorders>
            <w:shd w:val="clear" w:color="auto" w:fill="auto"/>
          </w:tcPr>
          <w:p w:rsidR="004717B6" w:rsidRDefault="004717B6" w:rsidP="00041361"/>
        </w:tc>
        <w:tc>
          <w:tcPr>
            <w:tcW w:w="1068" w:type="dxa"/>
            <w:tcBorders>
              <w:left w:val="nil"/>
              <w:bottom w:val="single" w:sz="4" w:space="0" w:color="auto"/>
              <w:right w:val="nil"/>
            </w:tcBorders>
            <w:shd w:val="clear" w:color="auto" w:fill="auto"/>
          </w:tcPr>
          <w:p w:rsidR="004717B6" w:rsidRDefault="004717B6" w:rsidP="00041361"/>
        </w:tc>
        <w:tc>
          <w:tcPr>
            <w:tcW w:w="1068" w:type="dxa"/>
            <w:tcBorders>
              <w:left w:val="nil"/>
              <w:bottom w:val="single" w:sz="4" w:space="0" w:color="auto"/>
            </w:tcBorders>
            <w:shd w:val="clear" w:color="auto" w:fill="auto"/>
          </w:tcPr>
          <w:p w:rsidR="004717B6" w:rsidRDefault="004717B6" w:rsidP="004509EF">
            <w:pPr>
              <w:jc w:val="center"/>
            </w:pPr>
          </w:p>
        </w:tc>
      </w:tr>
      <w:tr w:rsidR="00221A22" w:rsidTr="00F03FB3">
        <w:tc>
          <w:tcPr>
            <w:tcW w:w="552" w:type="dxa"/>
            <w:tcBorders>
              <w:bottom w:val="single" w:sz="4" w:space="0" w:color="auto"/>
            </w:tcBorders>
            <w:shd w:val="clear" w:color="auto" w:fill="FDE9D9" w:themeFill="accent6" w:themeFillTint="33"/>
          </w:tcPr>
          <w:p w:rsidR="00221A22" w:rsidRPr="00F13FB5" w:rsidRDefault="00E55329" w:rsidP="004509EF">
            <w:pPr>
              <w:jc w:val="center"/>
            </w:pPr>
            <w:r>
              <w:t>5</w:t>
            </w:r>
          </w:p>
        </w:tc>
        <w:tc>
          <w:tcPr>
            <w:tcW w:w="1547" w:type="dxa"/>
            <w:tcBorders>
              <w:bottom w:val="single" w:sz="4" w:space="0" w:color="auto"/>
            </w:tcBorders>
            <w:shd w:val="clear" w:color="auto" w:fill="FDE9D9" w:themeFill="accent6" w:themeFillTint="33"/>
          </w:tcPr>
          <w:p w:rsidR="00221A22" w:rsidRPr="00F13FB5" w:rsidRDefault="00CA2FF7" w:rsidP="004509EF">
            <w:pPr>
              <w:rPr>
                <w:b/>
              </w:rPr>
            </w:pPr>
            <w:r>
              <w:rPr>
                <w:b/>
              </w:rPr>
              <w:t>Instalace kolektoru (položka č. 4 tohoto rozpočtu)</w:t>
            </w:r>
          </w:p>
        </w:tc>
        <w:tc>
          <w:tcPr>
            <w:tcW w:w="3449" w:type="dxa"/>
            <w:tcBorders>
              <w:bottom w:val="single" w:sz="4" w:space="0" w:color="auto"/>
            </w:tcBorders>
            <w:shd w:val="clear" w:color="auto" w:fill="FDE9D9" w:themeFill="accent6" w:themeFillTint="33"/>
          </w:tcPr>
          <w:p w:rsidR="00221A22" w:rsidRPr="00F13FB5" w:rsidRDefault="00221A22" w:rsidP="004509EF">
            <w:pPr>
              <w:pStyle w:val="Default"/>
              <w:rPr>
                <w:rFonts w:asciiTheme="minorHAnsi" w:hAnsiTheme="minorHAnsi"/>
                <w:sz w:val="22"/>
                <w:szCs w:val="22"/>
                <w:u w:val="single"/>
              </w:rPr>
            </w:pPr>
            <w:r w:rsidRPr="00F13FB5">
              <w:rPr>
                <w:rFonts w:asciiTheme="minorHAnsi" w:hAnsiTheme="minorHAnsi"/>
                <w:sz w:val="22"/>
                <w:szCs w:val="22"/>
                <w:u w:val="single"/>
              </w:rPr>
              <w:t>Specifikace:</w:t>
            </w:r>
          </w:p>
          <w:p w:rsidR="00221A22" w:rsidRPr="00F13FB5" w:rsidRDefault="00CA2FF7" w:rsidP="004509EF">
            <w:pPr>
              <w:pStyle w:val="Default"/>
              <w:rPr>
                <w:rFonts w:asciiTheme="minorHAnsi" w:hAnsiTheme="minorHAnsi"/>
                <w:sz w:val="22"/>
                <w:szCs w:val="22"/>
              </w:rPr>
            </w:pPr>
            <w:r>
              <w:rPr>
                <w:rFonts w:asciiTheme="minorHAnsi" w:hAnsiTheme="minorHAnsi"/>
                <w:sz w:val="22"/>
                <w:szCs w:val="22"/>
              </w:rPr>
              <w:t>- instalace</w:t>
            </w:r>
            <w:r w:rsidR="002F4DC9">
              <w:rPr>
                <w:rFonts w:asciiTheme="minorHAnsi" w:hAnsiTheme="minorHAnsi"/>
                <w:sz w:val="22"/>
                <w:szCs w:val="22"/>
              </w:rPr>
              <w:t xml:space="preserve"> monitorovacího</w:t>
            </w:r>
            <w:r>
              <w:rPr>
                <w:rFonts w:asciiTheme="minorHAnsi" w:hAnsiTheme="minorHAnsi"/>
                <w:sz w:val="22"/>
                <w:szCs w:val="22"/>
              </w:rPr>
              <w:t xml:space="preserve"> </w:t>
            </w:r>
            <w:r w:rsidR="002F4DC9">
              <w:rPr>
                <w:rFonts w:asciiTheme="minorHAnsi" w:hAnsiTheme="minorHAnsi"/>
                <w:sz w:val="22"/>
                <w:szCs w:val="22"/>
              </w:rPr>
              <w:t xml:space="preserve">a </w:t>
            </w:r>
            <w:r>
              <w:rPr>
                <w:rFonts w:asciiTheme="minorHAnsi" w:hAnsiTheme="minorHAnsi"/>
                <w:sz w:val="22"/>
                <w:szCs w:val="22"/>
              </w:rPr>
              <w:t xml:space="preserve">bezpečnostního řešení </w:t>
            </w:r>
            <w:r w:rsidR="002F4DC9">
              <w:rPr>
                <w:rFonts w:asciiTheme="minorHAnsi" w:hAnsiTheme="minorHAnsi"/>
                <w:sz w:val="22"/>
                <w:szCs w:val="22"/>
              </w:rPr>
              <w:t>síťového provozu (položka č.</w:t>
            </w:r>
            <w:r w:rsidR="000A76D8">
              <w:rPr>
                <w:rFonts w:asciiTheme="minorHAnsi" w:hAnsiTheme="minorHAnsi"/>
                <w:sz w:val="22"/>
                <w:szCs w:val="22"/>
              </w:rPr>
              <w:t xml:space="preserve"> </w:t>
            </w:r>
            <w:r w:rsidR="002F4DC9">
              <w:rPr>
                <w:rFonts w:asciiTheme="minorHAnsi" w:hAnsiTheme="minorHAnsi"/>
                <w:sz w:val="22"/>
                <w:szCs w:val="22"/>
              </w:rPr>
              <w:t>4)</w:t>
            </w:r>
          </w:p>
        </w:tc>
        <w:tc>
          <w:tcPr>
            <w:tcW w:w="920" w:type="dxa"/>
            <w:tcBorders>
              <w:bottom w:val="single" w:sz="4" w:space="0" w:color="auto"/>
            </w:tcBorders>
            <w:shd w:val="clear" w:color="auto" w:fill="FDE9D9" w:themeFill="accent6" w:themeFillTint="33"/>
          </w:tcPr>
          <w:p w:rsidR="00221A22" w:rsidRPr="00F13FB5" w:rsidRDefault="00B85019" w:rsidP="00F36F08">
            <w:pPr>
              <w:jc w:val="center"/>
            </w:pPr>
            <w:r>
              <w:t>20</w:t>
            </w:r>
          </w:p>
        </w:tc>
        <w:tc>
          <w:tcPr>
            <w:tcW w:w="1068" w:type="dxa"/>
            <w:tcBorders>
              <w:bottom w:val="single" w:sz="4" w:space="0" w:color="auto"/>
            </w:tcBorders>
            <w:shd w:val="clear" w:color="auto" w:fill="FDE9D9" w:themeFill="accent6" w:themeFillTint="33"/>
          </w:tcPr>
          <w:p w:rsidR="00221A22" w:rsidRPr="00F13FB5" w:rsidRDefault="00221A22" w:rsidP="004509EF">
            <w:pPr>
              <w:jc w:val="center"/>
            </w:pPr>
          </w:p>
        </w:tc>
        <w:tc>
          <w:tcPr>
            <w:tcW w:w="1068" w:type="dxa"/>
            <w:tcBorders>
              <w:bottom w:val="single" w:sz="4" w:space="0" w:color="auto"/>
            </w:tcBorders>
            <w:shd w:val="clear" w:color="auto" w:fill="FDE9D9" w:themeFill="accent6" w:themeFillTint="33"/>
          </w:tcPr>
          <w:p w:rsidR="00221A22" w:rsidRPr="00F13FB5" w:rsidRDefault="00221A22" w:rsidP="00041361"/>
        </w:tc>
        <w:tc>
          <w:tcPr>
            <w:tcW w:w="1068" w:type="dxa"/>
            <w:tcBorders>
              <w:bottom w:val="single" w:sz="4" w:space="0" w:color="auto"/>
            </w:tcBorders>
            <w:shd w:val="clear" w:color="auto" w:fill="FDE9D9" w:themeFill="accent6" w:themeFillTint="33"/>
          </w:tcPr>
          <w:p w:rsidR="00221A22" w:rsidRPr="00F13FB5" w:rsidRDefault="00221A22" w:rsidP="00041361"/>
        </w:tc>
        <w:tc>
          <w:tcPr>
            <w:tcW w:w="1068" w:type="dxa"/>
            <w:tcBorders>
              <w:bottom w:val="single" w:sz="4" w:space="0" w:color="auto"/>
            </w:tcBorders>
            <w:shd w:val="clear" w:color="auto" w:fill="FDE9D9" w:themeFill="accent6" w:themeFillTint="33"/>
          </w:tcPr>
          <w:p w:rsidR="00221A22" w:rsidRPr="00F13FB5" w:rsidRDefault="00221A22" w:rsidP="004509EF">
            <w:pPr>
              <w:jc w:val="center"/>
            </w:pPr>
          </w:p>
        </w:tc>
      </w:tr>
      <w:tr w:rsidR="00221A22" w:rsidTr="00221A22">
        <w:tc>
          <w:tcPr>
            <w:tcW w:w="10740" w:type="dxa"/>
            <w:gridSpan w:val="8"/>
          </w:tcPr>
          <w:p w:rsidR="00EB6DE5" w:rsidRDefault="00EB6DE5" w:rsidP="002A09E1"/>
        </w:tc>
      </w:tr>
      <w:tr w:rsidR="00221A22" w:rsidTr="00F03FB3">
        <w:tc>
          <w:tcPr>
            <w:tcW w:w="552" w:type="dxa"/>
            <w:tcBorders>
              <w:bottom w:val="single" w:sz="4" w:space="0" w:color="auto"/>
            </w:tcBorders>
            <w:shd w:val="clear" w:color="auto" w:fill="FDE9D9" w:themeFill="accent6" w:themeFillTint="33"/>
          </w:tcPr>
          <w:p w:rsidR="00221A22" w:rsidRDefault="00E55329" w:rsidP="004509EF">
            <w:pPr>
              <w:jc w:val="center"/>
            </w:pPr>
            <w:r>
              <w:t>6</w:t>
            </w:r>
          </w:p>
        </w:tc>
        <w:tc>
          <w:tcPr>
            <w:tcW w:w="1547" w:type="dxa"/>
            <w:tcBorders>
              <w:bottom w:val="single" w:sz="4" w:space="0" w:color="auto"/>
            </w:tcBorders>
            <w:shd w:val="clear" w:color="auto" w:fill="FDE9D9" w:themeFill="accent6" w:themeFillTint="33"/>
          </w:tcPr>
          <w:p w:rsidR="00221A22" w:rsidRPr="004F70BF" w:rsidRDefault="002F4DC9" w:rsidP="004509EF">
            <w:pPr>
              <w:rPr>
                <w:b/>
              </w:rPr>
            </w:pPr>
            <w:r>
              <w:rPr>
                <w:b/>
              </w:rPr>
              <w:t>Hardwarové zařízení</w:t>
            </w:r>
          </w:p>
        </w:tc>
        <w:tc>
          <w:tcPr>
            <w:tcW w:w="3449" w:type="dxa"/>
            <w:tcBorders>
              <w:bottom w:val="single" w:sz="4" w:space="0" w:color="auto"/>
            </w:tcBorders>
            <w:shd w:val="clear" w:color="auto" w:fill="FDE9D9" w:themeFill="accent6" w:themeFillTint="33"/>
          </w:tcPr>
          <w:p w:rsidR="00221A22" w:rsidRDefault="00221A22" w:rsidP="004509EF">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0D2DE7" w:rsidRDefault="002F4DC9" w:rsidP="002F4DC9">
            <w:pPr>
              <w:rPr>
                <w:rFonts w:eastAsia="Times New Roman"/>
              </w:rPr>
            </w:pPr>
            <w:r>
              <w:rPr>
                <w:rFonts w:eastAsia="Times New Roman"/>
              </w:rPr>
              <w:t xml:space="preserve">- výkonné autonomní monitorovací zařízení pro všechny typy sítí od 10 Mb/s do </w:t>
            </w:r>
            <w:r w:rsidR="000D2DE7">
              <w:rPr>
                <w:rFonts w:eastAsia="Times New Roman"/>
              </w:rPr>
              <w:t>100 Gb/s</w:t>
            </w:r>
          </w:p>
          <w:p w:rsidR="000D2DE7" w:rsidRDefault="000D2DE7" w:rsidP="002F4DC9">
            <w:pPr>
              <w:rPr>
                <w:rFonts w:eastAsia="Times New Roman"/>
              </w:rPr>
            </w:pPr>
            <w:r>
              <w:rPr>
                <w:rFonts w:eastAsia="Times New Roman"/>
              </w:rPr>
              <w:t>- sleduje</w:t>
            </w:r>
            <w:r w:rsidR="002F4DC9">
              <w:rPr>
                <w:rFonts w:eastAsia="Times New Roman"/>
              </w:rPr>
              <w:t xml:space="preserve"> komunikac</w:t>
            </w:r>
            <w:r>
              <w:rPr>
                <w:rFonts w:eastAsia="Times New Roman"/>
              </w:rPr>
              <w:t>i na počítačové síti a vytváří NetFlow/IPFIX statistiky</w:t>
            </w:r>
          </w:p>
          <w:p w:rsidR="002F4DC9" w:rsidRDefault="000D2DE7" w:rsidP="002F4DC9">
            <w:pPr>
              <w:rPr>
                <w:rFonts w:eastAsia="Times New Roman"/>
              </w:rPr>
            </w:pPr>
            <w:r>
              <w:rPr>
                <w:rFonts w:eastAsia="Times New Roman"/>
              </w:rPr>
              <w:lastRenderedPageBreak/>
              <w:t xml:space="preserve">- </w:t>
            </w:r>
            <w:r w:rsidR="002F4DC9">
              <w:rPr>
                <w:rFonts w:eastAsia="Times New Roman"/>
              </w:rPr>
              <w:t>monitorování pr</w:t>
            </w:r>
            <w:r>
              <w:rPr>
                <w:rFonts w:eastAsia="Times New Roman"/>
              </w:rPr>
              <w:t>ovozu na síti v reálném čase</w:t>
            </w:r>
          </w:p>
          <w:p w:rsidR="000D2DE7" w:rsidRDefault="000D2DE7" w:rsidP="002F4DC9">
            <w:pPr>
              <w:rPr>
                <w:rFonts w:eastAsia="Times New Roman"/>
              </w:rPr>
            </w:pPr>
            <w:r>
              <w:rPr>
                <w:rFonts w:eastAsia="Times New Roman"/>
              </w:rPr>
              <w:t xml:space="preserve">- </w:t>
            </w:r>
            <w:r w:rsidR="002F4DC9">
              <w:rPr>
                <w:rFonts w:eastAsia="Times New Roman"/>
              </w:rPr>
              <w:t>sledování uživatelů a služeb, účtování a fakturaci za přenesená data, řešení problémů,</w:t>
            </w:r>
            <w:r>
              <w:rPr>
                <w:rFonts w:eastAsia="Times New Roman"/>
              </w:rPr>
              <w:t xml:space="preserve"> </w:t>
            </w:r>
            <w:r w:rsidR="002F4DC9">
              <w:rPr>
                <w:rFonts w:eastAsia="Times New Roman"/>
              </w:rPr>
              <w:t>op</w:t>
            </w:r>
            <w:r>
              <w:rPr>
                <w:rFonts w:eastAsia="Times New Roman"/>
              </w:rPr>
              <w:t>timalizaci sítě a další oblasti</w:t>
            </w:r>
          </w:p>
          <w:p w:rsidR="00221A22" w:rsidRPr="000D2DE7" w:rsidRDefault="000D2DE7" w:rsidP="000D2DE7">
            <w:pPr>
              <w:rPr>
                <w:rFonts w:eastAsia="Times New Roman"/>
              </w:rPr>
            </w:pPr>
            <w:r>
              <w:rPr>
                <w:rFonts w:eastAsia="Times New Roman"/>
              </w:rPr>
              <w:t xml:space="preserve">- </w:t>
            </w:r>
            <w:r w:rsidR="002F4DC9">
              <w:rPr>
                <w:rFonts w:eastAsia="Times New Roman"/>
              </w:rPr>
              <w:t xml:space="preserve">vestavěný kolektor pro sběr, vizualizaci a analýzu NetFlow/IPFIX dat </w:t>
            </w:r>
          </w:p>
        </w:tc>
        <w:tc>
          <w:tcPr>
            <w:tcW w:w="920" w:type="dxa"/>
            <w:tcBorders>
              <w:bottom w:val="single" w:sz="4" w:space="0" w:color="auto"/>
            </w:tcBorders>
            <w:shd w:val="clear" w:color="auto" w:fill="FDE9D9" w:themeFill="accent6" w:themeFillTint="33"/>
          </w:tcPr>
          <w:p w:rsidR="00221A22" w:rsidRDefault="00B85019" w:rsidP="004509EF">
            <w:pPr>
              <w:jc w:val="center"/>
            </w:pPr>
            <w:r>
              <w:lastRenderedPageBreak/>
              <w:t>1</w:t>
            </w:r>
          </w:p>
        </w:tc>
        <w:tc>
          <w:tcPr>
            <w:tcW w:w="1068" w:type="dxa"/>
            <w:tcBorders>
              <w:bottom w:val="single" w:sz="4" w:space="0" w:color="auto"/>
            </w:tcBorders>
            <w:shd w:val="clear" w:color="auto" w:fill="FDE9D9" w:themeFill="accent6" w:themeFillTint="33"/>
          </w:tcPr>
          <w:p w:rsidR="00221A22" w:rsidRDefault="00221A22" w:rsidP="00151606"/>
        </w:tc>
        <w:tc>
          <w:tcPr>
            <w:tcW w:w="1068" w:type="dxa"/>
            <w:tcBorders>
              <w:bottom w:val="single" w:sz="4" w:space="0" w:color="auto"/>
            </w:tcBorders>
            <w:shd w:val="clear" w:color="auto" w:fill="FDE9D9" w:themeFill="accent6" w:themeFillTint="33"/>
          </w:tcPr>
          <w:p w:rsidR="00221A22" w:rsidRDefault="00221A22" w:rsidP="004F70BF"/>
        </w:tc>
        <w:tc>
          <w:tcPr>
            <w:tcW w:w="1068" w:type="dxa"/>
            <w:tcBorders>
              <w:bottom w:val="single" w:sz="4" w:space="0" w:color="auto"/>
            </w:tcBorders>
            <w:shd w:val="clear" w:color="auto" w:fill="FDE9D9" w:themeFill="accent6" w:themeFillTint="33"/>
          </w:tcPr>
          <w:p w:rsidR="00221A22" w:rsidRDefault="00221A22" w:rsidP="004509EF">
            <w:pPr>
              <w:jc w:val="center"/>
            </w:pPr>
          </w:p>
        </w:tc>
        <w:tc>
          <w:tcPr>
            <w:tcW w:w="1068" w:type="dxa"/>
            <w:tcBorders>
              <w:bottom w:val="single" w:sz="4" w:space="0" w:color="auto"/>
            </w:tcBorders>
            <w:shd w:val="clear" w:color="auto" w:fill="FDE9D9" w:themeFill="accent6" w:themeFillTint="33"/>
          </w:tcPr>
          <w:p w:rsidR="00221A22" w:rsidRDefault="00221A22" w:rsidP="00151606"/>
        </w:tc>
      </w:tr>
      <w:tr w:rsidR="00180BF1" w:rsidTr="00A30256">
        <w:tc>
          <w:tcPr>
            <w:tcW w:w="10740" w:type="dxa"/>
            <w:gridSpan w:val="8"/>
          </w:tcPr>
          <w:p w:rsidR="00180BF1" w:rsidRDefault="00180BF1" w:rsidP="00A30256"/>
        </w:tc>
      </w:tr>
      <w:tr w:rsidR="00180BF1" w:rsidTr="00A30256">
        <w:tc>
          <w:tcPr>
            <w:tcW w:w="552" w:type="dxa"/>
            <w:tcBorders>
              <w:bottom w:val="single" w:sz="4" w:space="0" w:color="auto"/>
            </w:tcBorders>
            <w:shd w:val="clear" w:color="auto" w:fill="FDE9D9" w:themeFill="accent6" w:themeFillTint="33"/>
          </w:tcPr>
          <w:p w:rsidR="00180BF1" w:rsidRDefault="00E55329" w:rsidP="00A30256">
            <w:pPr>
              <w:jc w:val="center"/>
            </w:pPr>
            <w:r>
              <w:t>7</w:t>
            </w:r>
          </w:p>
        </w:tc>
        <w:tc>
          <w:tcPr>
            <w:tcW w:w="1547" w:type="dxa"/>
            <w:tcBorders>
              <w:bottom w:val="single" w:sz="4" w:space="0" w:color="auto"/>
            </w:tcBorders>
            <w:shd w:val="clear" w:color="auto" w:fill="FDE9D9" w:themeFill="accent6" w:themeFillTint="33"/>
          </w:tcPr>
          <w:p w:rsidR="00180BF1" w:rsidRPr="004F70BF" w:rsidRDefault="00C04842" w:rsidP="00A30256">
            <w:pPr>
              <w:rPr>
                <w:b/>
              </w:rPr>
            </w:pPr>
            <w:r>
              <w:rPr>
                <w:b/>
              </w:rPr>
              <w:t>Switch</w:t>
            </w:r>
          </w:p>
        </w:tc>
        <w:tc>
          <w:tcPr>
            <w:tcW w:w="3449" w:type="dxa"/>
            <w:tcBorders>
              <w:bottom w:val="single" w:sz="4" w:space="0" w:color="auto"/>
            </w:tcBorders>
            <w:shd w:val="clear" w:color="auto" w:fill="FDE9D9" w:themeFill="accent6" w:themeFillTint="33"/>
          </w:tcPr>
          <w:p w:rsidR="00180BF1" w:rsidRDefault="00180BF1"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180BF1" w:rsidRDefault="003C59A9" w:rsidP="00A30256">
            <w:pPr>
              <w:pStyle w:val="Default"/>
              <w:rPr>
                <w:rFonts w:asciiTheme="minorHAnsi" w:hAnsiTheme="minorHAnsi"/>
                <w:sz w:val="22"/>
                <w:szCs w:val="22"/>
              </w:rPr>
            </w:pPr>
            <w:r>
              <w:rPr>
                <w:rFonts w:asciiTheme="minorHAnsi" w:hAnsiTheme="minorHAnsi"/>
                <w:sz w:val="22"/>
                <w:szCs w:val="22"/>
              </w:rPr>
              <w:t>- přepínač</w:t>
            </w:r>
            <w:r w:rsidR="00380616">
              <w:rPr>
                <w:rFonts w:asciiTheme="minorHAnsi" w:hAnsiTheme="minorHAnsi"/>
                <w:sz w:val="22"/>
                <w:szCs w:val="22"/>
              </w:rPr>
              <w:t xml:space="preserve"> s parametry:</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Počet LAN 1000 Mbps: 48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Počet portů SFP: 4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QoS: Ano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Max. přenosová rychlost [Gbps]: 104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Podporované rychlosti [Mb/s]: 1 000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Počet portů SFP: 4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Web management: Ano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Funkce: QoS, Stohovatelný, VLAN </w:t>
            </w:r>
          </w:p>
          <w:p w:rsidR="00380616" w:rsidRPr="00380616" w:rsidRDefault="00380616" w:rsidP="00380616">
            <w:pPr>
              <w:pStyle w:val="Default"/>
              <w:rPr>
                <w:rFonts w:asciiTheme="minorHAnsi" w:hAnsiTheme="minorHAnsi"/>
                <w:sz w:val="22"/>
                <w:szCs w:val="22"/>
              </w:rPr>
            </w:pPr>
            <w:r w:rsidRPr="00380616">
              <w:rPr>
                <w:rFonts w:asciiTheme="minorHAnsi" w:hAnsiTheme="minorHAnsi"/>
                <w:sz w:val="22"/>
                <w:szCs w:val="22"/>
              </w:rPr>
              <w:t xml:space="preserve">Max. přenosová rychlost [Gbps]: 104 </w:t>
            </w:r>
          </w:p>
          <w:p w:rsidR="00380616" w:rsidRPr="00C04842" w:rsidRDefault="00380616" w:rsidP="00380616">
            <w:pPr>
              <w:pStyle w:val="Default"/>
              <w:rPr>
                <w:rFonts w:asciiTheme="minorHAnsi" w:hAnsiTheme="minorHAnsi"/>
                <w:sz w:val="22"/>
                <w:szCs w:val="22"/>
              </w:rPr>
            </w:pPr>
            <w:r w:rsidRPr="00380616">
              <w:rPr>
                <w:rFonts w:asciiTheme="minorHAnsi" w:hAnsiTheme="minorHAnsi"/>
                <w:sz w:val="22"/>
                <w:szCs w:val="22"/>
              </w:rPr>
              <w:t xml:space="preserve">Podporované rychlosti [Mb/s]: 1 000 </w:t>
            </w:r>
          </w:p>
        </w:tc>
        <w:tc>
          <w:tcPr>
            <w:tcW w:w="920" w:type="dxa"/>
            <w:tcBorders>
              <w:bottom w:val="single" w:sz="4" w:space="0" w:color="auto"/>
            </w:tcBorders>
            <w:shd w:val="clear" w:color="auto" w:fill="FDE9D9" w:themeFill="accent6" w:themeFillTint="33"/>
          </w:tcPr>
          <w:p w:rsidR="00180BF1" w:rsidRDefault="00160A9C" w:rsidP="00A30256">
            <w:pPr>
              <w:jc w:val="center"/>
            </w:pPr>
            <w:r>
              <w:t>3</w:t>
            </w:r>
          </w:p>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151606"/>
        </w:tc>
      </w:tr>
      <w:tr w:rsidR="00180BF1" w:rsidTr="00A30256">
        <w:tc>
          <w:tcPr>
            <w:tcW w:w="10740" w:type="dxa"/>
            <w:gridSpan w:val="8"/>
          </w:tcPr>
          <w:p w:rsidR="00A30256" w:rsidRDefault="00A30256" w:rsidP="00A30256"/>
        </w:tc>
      </w:tr>
      <w:tr w:rsidR="00180BF1" w:rsidTr="00A30256">
        <w:tc>
          <w:tcPr>
            <w:tcW w:w="552" w:type="dxa"/>
            <w:tcBorders>
              <w:bottom w:val="single" w:sz="4" w:space="0" w:color="auto"/>
            </w:tcBorders>
            <w:shd w:val="clear" w:color="auto" w:fill="FDE9D9" w:themeFill="accent6" w:themeFillTint="33"/>
          </w:tcPr>
          <w:p w:rsidR="00180BF1" w:rsidRDefault="00E55329" w:rsidP="00A30256">
            <w:pPr>
              <w:jc w:val="center"/>
            </w:pPr>
            <w:r>
              <w:t>8</w:t>
            </w:r>
          </w:p>
        </w:tc>
        <w:tc>
          <w:tcPr>
            <w:tcW w:w="1547" w:type="dxa"/>
            <w:tcBorders>
              <w:bottom w:val="single" w:sz="4" w:space="0" w:color="auto"/>
            </w:tcBorders>
            <w:shd w:val="clear" w:color="auto" w:fill="FDE9D9" w:themeFill="accent6" w:themeFillTint="33"/>
          </w:tcPr>
          <w:p w:rsidR="00180BF1" w:rsidRPr="00380616" w:rsidRDefault="00380616" w:rsidP="00A30256">
            <w:pPr>
              <w:rPr>
                <w:b/>
              </w:rPr>
            </w:pPr>
            <w:r w:rsidRPr="00380616">
              <w:rPr>
                <w:b/>
              </w:rPr>
              <w:t>Propojovací kabely</w:t>
            </w:r>
          </w:p>
        </w:tc>
        <w:tc>
          <w:tcPr>
            <w:tcW w:w="3449" w:type="dxa"/>
            <w:tcBorders>
              <w:bottom w:val="single" w:sz="4" w:space="0" w:color="auto"/>
            </w:tcBorders>
            <w:shd w:val="clear" w:color="auto" w:fill="FDE9D9" w:themeFill="accent6" w:themeFillTint="33"/>
          </w:tcPr>
          <w:p w:rsidR="00180BF1" w:rsidRDefault="00180BF1"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180BF1" w:rsidRPr="00A323B6" w:rsidRDefault="00380616" w:rsidP="00A30256">
            <w:pPr>
              <w:pStyle w:val="Default"/>
              <w:rPr>
                <w:rFonts w:asciiTheme="minorHAnsi" w:hAnsiTheme="minorHAnsi"/>
                <w:sz w:val="22"/>
                <w:szCs w:val="22"/>
              </w:rPr>
            </w:pPr>
            <w:r>
              <w:rPr>
                <w:rFonts w:asciiTheme="minorHAnsi" w:hAnsiTheme="minorHAnsi"/>
                <w:sz w:val="22"/>
                <w:szCs w:val="22"/>
              </w:rPr>
              <w:t>- propojovací kabely pro vytvoření stackovatelného zařízení</w:t>
            </w:r>
          </w:p>
        </w:tc>
        <w:tc>
          <w:tcPr>
            <w:tcW w:w="920" w:type="dxa"/>
            <w:tcBorders>
              <w:bottom w:val="single" w:sz="4" w:space="0" w:color="auto"/>
            </w:tcBorders>
            <w:shd w:val="clear" w:color="auto" w:fill="FDE9D9" w:themeFill="accent6" w:themeFillTint="33"/>
          </w:tcPr>
          <w:p w:rsidR="00180BF1" w:rsidRDefault="00BB1E72" w:rsidP="00A30256">
            <w:pPr>
              <w:jc w:val="center"/>
            </w:pPr>
            <w:r>
              <w:t>4</w:t>
            </w:r>
          </w:p>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pPr>
              <w:jc w:val="center"/>
            </w:pPr>
          </w:p>
        </w:tc>
      </w:tr>
      <w:tr w:rsidR="00180BF1" w:rsidTr="00A30256">
        <w:tc>
          <w:tcPr>
            <w:tcW w:w="10740" w:type="dxa"/>
            <w:gridSpan w:val="8"/>
          </w:tcPr>
          <w:p w:rsidR="00180BF1" w:rsidRDefault="00180BF1" w:rsidP="00A30256"/>
        </w:tc>
      </w:tr>
      <w:tr w:rsidR="00180BF1" w:rsidTr="00A30256">
        <w:tc>
          <w:tcPr>
            <w:tcW w:w="552" w:type="dxa"/>
            <w:tcBorders>
              <w:bottom w:val="single" w:sz="4" w:space="0" w:color="auto"/>
            </w:tcBorders>
            <w:shd w:val="clear" w:color="auto" w:fill="FDE9D9" w:themeFill="accent6" w:themeFillTint="33"/>
          </w:tcPr>
          <w:p w:rsidR="00180BF1" w:rsidRDefault="00E55329" w:rsidP="00A30256">
            <w:pPr>
              <w:jc w:val="center"/>
            </w:pPr>
            <w:r>
              <w:t>9</w:t>
            </w:r>
          </w:p>
        </w:tc>
        <w:tc>
          <w:tcPr>
            <w:tcW w:w="1547" w:type="dxa"/>
            <w:tcBorders>
              <w:bottom w:val="single" w:sz="4" w:space="0" w:color="auto"/>
            </w:tcBorders>
            <w:shd w:val="clear" w:color="auto" w:fill="FDE9D9" w:themeFill="accent6" w:themeFillTint="33"/>
          </w:tcPr>
          <w:p w:rsidR="00180BF1" w:rsidRPr="004F70BF" w:rsidRDefault="002804C7" w:rsidP="00A30256">
            <w:pPr>
              <w:rPr>
                <w:b/>
              </w:rPr>
            </w:pPr>
            <w:r>
              <w:rPr>
                <w:b/>
              </w:rPr>
              <w:t>Instalace a konfigurace switche</w:t>
            </w:r>
          </w:p>
        </w:tc>
        <w:tc>
          <w:tcPr>
            <w:tcW w:w="3449" w:type="dxa"/>
            <w:tcBorders>
              <w:bottom w:val="single" w:sz="4" w:space="0" w:color="auto"/>
            </w:tcBorders>
            <w:shd w:val="clear" w:color="auto" w:fill="FDE9D9" w:themeFill="accent6" w:themeFillTint="33"/>
          </w:tcPr>
          <w:p w:rsidR="00180BF1" w:rsidRDefault="00180BF1"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180BF1" w:rsidRPr="00CF2BA1" w:rsidRDefault="00ED72ED" w:rsidP="00A30256">
            <w:pPr>
              <w:pStyle w:val="Default"/>
              <w:rPr>
                <w:rFonts w:asciiTheme="minorHAnsi" w:hAnsiTheme="minorHAnsi"/>
                <w:sz w:val="22"/>
                <w:szCs w:val="22"/>
              </w:rPr>
            </w:pPr>
            <w:r>
              <w:rPr>
                <w:rFonts w:asciiTheme="minorHAnsi" w:hAnsiTheme="minorHAnsi"/>
                <w:sz w:val="22"/>
                <w:szCs w:val="22"/>
              </w:rPr>
              <w:t>- instalace a konfigurace switchů a propojovacích kabelů (položky č. 8 a č. 9 tohoto rozpočtu)</w:t>
            </w:r>
          </w:p>
        </w:tc>
        <w:tc>
          <w:tcPr>
            <w:tcW w:w="920" w:type="dxa"/>
            <w:tcBorders>
              <w:bottom w:val="single" w:sz="4" w:space="0" w:color="auto"/>
            </w:tcBorders>
            <w:shd w:val="clear" w:color="auto" w:fill="FDE9D9" w:themeFill="accent6" w:themeFillTint="33"/>
          </w:tcPr>
          <w:p w:rsidR="00180BF1" w:rsidRDefault="00901B74" w:rsidP="00A30256">
            <w:pPr>
              <w:jc w:val="center"/>
            </w:pPr>
            <w:r>
              <w:t>10</w:t>
            </w:r>
          </w:p>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pPr>
              <w:jc w:val="center"/>
            </w:pPr>
          </w:p>
        </w:tc>
      </w:tr>
      <w:tr w:rsidR="00180BF1" w:rsidTr="00A30256">
        <w:tc>
          <w:tcPr>
            <w:tcW w:w="10740" w:type="dxa"/>
            <w:gridSpan w:val="8"/>
          </w:tcPr>
          <w:p w:rsidR="00EB6DE5" w:rsidRDefault="00EB6DE5" w:rsidP="00A30256"/>
        </w:tc>
      </w:tr>
      <w:tr w:rsidR="00180BF1" w:rsidTr="00A30256">
        <w:tc>
          <w:tcPr>
            <w:tcW w:w="552" w:type="dxa"/>
            <w:tcBorders>
              <w:bottom w:val="single" w:sz="4" w:space="0" w:color="auto"/>
            </w:tcBorders>
            <w:shd w:val="clear" w:color="auto" w:fill="FDE9D9" w:themeFill="accent6" w:themeFillTint="33"/>
          </w:tcPr>
          <w:p w:rsidR="00180BF1" w:rsidRDefault="00E55329" w:rsidP="00A30256">
            <w:pPr>
              <w:jc w:val="center"/>
            </w:pPr>
            <w:r>
              <w:t>10</w:t>
            </w:r>
          </w:p>
        </w:tc>
        <w:tc>
          <w:tcPr>
            <w:tcW w:w="1547" w:type="dxa"/>
            <w:tcBorders>
              <w:bottom w:val="single" w:sz="4" w:space="0" w:color="auto"/>
            </w:tcBorders>
            <w:shd w:val="clear" w:color="auto" w:fill="FDE9D9" w:themeFill="accent6" w:themeFillTint="33"/>
          </w:tcPr>
          <w:p w:rsidR="00180BF1" w:rsidRPr="004F70BF" w:rsidRDefault="001E0796" w:rsidP="00A30256">
            <w:pPr>
              <w:rPr>
                <w:b/>
              </w:rPr>
            </w:pPr>
            <w:r w:rsidRPr="001E0796">
              <w:rPr>
                <w:b/>
                <w:sz w:val="20"/>
                <w:szCs w:val="20"/>
              </w:rPr>
              <w:t>Centralizovaná</w:t>
            </w:r>
            <w:r>
              <w:rPr>
                <w:b/>
              </w:rPr>
              <w:t xml:space="preserve"> architektura správy wifi sítě</w:t>
            </w:r>
          </w:p>
        </w:tc>
        <w:tc>
          <w:tcPr>
            <w:tcW w:w="3449" w:type="dxa"/>
            <w:tcBorders>
              <w:bottom w:val="single" w:sz="4" w:space="0" w:color="auto"/>
            </w:tcBorders>
            <w:shd w:val="clear" w:color="auto" w:fill="FDE9D9" w:themeFill="accent6" w:themeFillTint="33"/>
          </w:tcPr>
          <w:p w:rsidR="00180BF1" w:rsidRDefault="00180BF1"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14573F" w:rsidRDefault="00E90384" w:rsidP="00A30256">
            <w:pPr>
              <w:pStyle w:val="Default"/>
              <w:rPr>
                <w:rFonts w:asciiTheme="minorHAnsi" w:hAnsiTheme="minorHAnsi"/>
                <w:sz w:val="22"/>
                <w:szCs w:val="22"/>
              </w:rPr>
            </w:pPr>
            <w:r>
              <w:rPr>
                <w:rFonts w:asciiTheme="minorHAnsi" w:hAnsiTheme="minorHAnsi"/>
                <w:sz w:val="22"/>
                <w:szCs w:val="22"/>
              </w:rPr>
              <w:t>- řeší pokrytí všech učeben wifi signálem</w:t>
            </w:r>
          </w:p>
          <w:p w:rsidR="00E90384" w:rsidRPr="0014573F" w:rsidRDefault="00E90384" w:rsidP="00A30256">
            <w:pPr>
              <w:pStyle w:val="Default"/>
              <w:rPr>
                <w:rFonts w:asciiTheme="minorHAnsi" w:hAnsiTheme="minorHAnsi"/>
                <w:sz w:val="22"/>
                <w:szCs w:val="22"/>
              </w:rPr>
            </w:pPr>
            <w:r>
              <w:rPr>
                <w:rFonts w:asciiTheme="minorHAnsi" w:hAnsiTheme="minorHAnsi"/>
                <w:sz w:val="22"/>
                <w:szCs w:val="22"/>
              </w:rPr>
              <w:t xml:space="preserve">- </w:t>
            </w:r>
            <w:r w:rsidR="0014573F">
              <w:rPr>
                <w:rFonts w:asciiTheme="minorHAnsi" w:hAnsiTheme="minorHAnsi"/>
                <w:sz w:val="22"/>
                <w:szCs w:val="22"/>
              </w:rPr>
              <w:t xml:space="preserve">celkem </w:t>
            </w:r>
            <w:r w:rsidR="00835C05" w:rsidRPr="00966D1B">
              <w:rPr>
                <w:rFonts w:asciiTheme="minorHAnsi" w:hAnsiTheme="minorHAnsi"/>
                <w:b/>
                <w:color w:val="auto"/>
                <w:sz w:val="22"/>
                <w:szCs w:val="22"/>
              </w:rPr>
              <w:t>5</w:t>
            </w:r>
            <w:r w:rsidR="0014573F" w:rsidRPr="00966D1B">
              <w:rPr>
                <w:rFonts w:asciiTheme="minorHAnsi" w:hAnsiTheme="minorHAnsi"/>
                <w:b/>
                <w:sz w:val="22"/>
                <w:szCs w:val="22"/>
              </w:rPr>
              <w:t xml:space="preserve"> ks 802.11ac UAP</w:t>
            </w:r>
            <w:r w:rsidR="0014573F" w:rsidRPr="0014573F">
              <w:rPr>
                <w:rFonts w:asciiTheme="minorHAnsi" w:hAnsiTheme="minorHAnsi"/>
                <w:sz w:val="22"/>
                <w:szCs w:val="22"/>
              </w:rPr>
              <w:t xml:space="preserve"> zařízení</w:t>
            </w:r>
          </w:p>
          <w:p w:rsidR="0014573F" w:rsidRPr="00D47999" w:rsidRDefault="0014573F" w:rsidP="00A30256">
            <w:pPr>
              <w:pStyle w:val="Default"/>
              <w:rPr>
                <w:rFonts w:asciiTheme="minorHAnsi" w:hAnsiTheme="minorHAnsi"/>
                <w:sz w:val="22"/>
                <w:szCs w:val="22"/>
                <w:u w:val="single"/>
              </w:rPr>
            </w:pPr>
            <w:r w:rsidRPr="00D47999">
              <w:rPr>
                <w:rFonts w:asciiTheme="minorHAnsi" w:hAnsiTheme="minorHAnsi"/>
                <w:sz w:val="22"/>
                <w:szCs w:val="22"/>
                <w:u w:val="single"/>
              </w:rPr>
              <w:t>- parametry:</w:t>
            </w:r>
          </w:p>
          <w:p w:rsidR="0014573F" w:rsidRPr="0014573F" w:rsidRDefault="0014573F" w:rsidP="00A30256">
            <w:pPr>
              <w:pStyle w:val="Default"/>
              <w:rPr>
                <w:rFonts w:asciiTheme="minorHAnsi" w:hAnsiTheme="minorHAnsi"/>
                <w:b/>
                <w:bCs/>
                <w:sz w:val="22"/>
                <w:szCs w:val="22"/>
              </w:rPr>
            </w:pPr>
            <w:r w:rsidRPr="0014573F">
              <w:rPr>
                <w:rFonts w:asciiTheme="minorHAnsi" w:hAnsiTheme="minorHAnsi"/>
                <w:sz w:val="22"/>
                <w:szCs w:val="22"/>
              </w:rPr>
              <w:t xml:space="preserve">3x3 MIMO 2,4GHz a 2x2 MIMO 5GHz Acess Point s rychlostí přenosu </w:t>
            </w:r>
            <w:r w:rsidRPr="0014573F">
              <w:rPr>
                <w:rFonts w:asciiTheme="minorHAnsi" w:hAnsiTheme="minorHAnsi"/>
                <w:bCs/>
                <w:sz w:val="22"/>
                <w:szCs w:val="22"/>
              </w:rPr>
              <w:t>až 867+450 Mbps</w:t>
            </w:r>
            <w:r w:rsidRPr="0014573F">
              <w:rPr>
                <w:rFonts w:asciiTheme="minorHAnsi" w:hAnsiTheme="minorHAnsi"/>
                <w:sz w:val="22"/>
                <w:szCs w:val="22"/>
              </w:rPr>
              <w:t xml:space="preserve"> a podporou norem </w:t>
            </w:r>
            <w:r w:rsidRPr="0014573F">
              <w:rPr>
                <w:rFonts w:asciiTheme="minorHAnsi" w:hAnsiTheme="minorHAnsi"/>
                <w:bCs/>
                <w:sz w:val="22"/>
                <w:szCs w:val="22"/>
              </w:rPr>
              <w:t>802.11a/b/g/n/ac</w:t>
            </w:r>
          </w:p>
          <w:p w:rsidR="0014573F" w:rsidRPr="0014573F" w:rsidRDefault="0014573F" w:rsidP="00A30256">
            <w:pPr>
              <w:pStyle w:val="Default"/>
              <w:rPr>
                <w:rFonts w:asciiTheme="minorHAnsi" w:hAnsiTheme="minorHAnsi"/>
                <w:sz w:val="22"/>
                <w:szCs w:val="22"/>
              </w:rPr>
            </w:pPr>
            <w:r w:rsidRPr="0014573F">
              <w:rPr>
                <w:rFonts w:asciiTheme="minorHAnsi" w:hAnsiTheme="minorHAnsi"/>
                <w:b/>
                <w:bCs/>
                <w:sz w:val="22"/>
                <w:szCs w:val="22"/>
              </w:rPr>
              <w:lastRenderedPageBreak/>
              <w:t xml:space="preserve">- </w:t>
            </w:r>
            <w:r w:rsidRPr="00966D1B">
              <w:rPr>
                <w:rFonts w:asciiTheme="minorHAnsi" w:hAnsiTheme="minorHAnsi"/>
                <w:bCs/>
                <w:sz w:val="22"/>
                <w:szCs w:val="22"/>
              </w:rPr>
              <w:t>anténní systém</w:t>
            </w:r>
            <w:r w:rsidRPr="0014573F">
              <w:rPr>
                <w:rFonts w:asciiTheme="minorHAnsi" w:hAnsiTheme="minorHAnsi"/>
                <w:b/>
                <w:bCs/>
                <w:sz w:val="22"/>
                <w:szCs w:val="22"/>
              </w:rPr>
              <w:t xml:space="preserve">: </w:t>
            </w:r>
            <w:r w:rsidRPr="0014573F">
              <w:rPr>
                <w:rFonts w:asciiTheme="minorHAnsi" w:hAnsiTheme="minorHAnsi"/>
                <w:sz w:val="22"/>
                <w:szCs w:val="22"/>
              </w:rPr>
              <w:t>třípolarizační dualband 3 dBi anténa s dosahem do vzdálenosti až 183 metrů</w:t>
            </w:r>
          </w:p>
          <w:p w:rsidR="0014573F" w:rsidRPr="0014573F" w:rsidRDefault="0014573F" w:rsidP="00A30256">
            <w:pPr>
              <w:pStyle w:val="Default"/>
              <w:rPr>
                <w:rFonts w:asciiTheme="minorHAnsi" w:hAnsiTheme="minorHAnsi"/>
                <w:sz w:val="22"/>
                <w:szCs w:val="22"/>
              </w:rPr>
            </w:pPr>
            <w:r w:rsidRPr="0014573F">
              <w:rPr>
                <w:rFonts w:asciiTheme="minorHAnsi" w:hAnsiTheme="minorHAnsi"/>
                <w:sz w:val="22"/>
                <w:szCs w:val="22"/>
              </w:rPr>
              <w:t>- podpora roamingu</w:t>
            </w:r>
          </w:p>
          <w:p w:rsidR="0014573F" w:rsidRPr="0014573F" w:rsidRDefault="0014573F" w:rsidP="00A30256">
            <w:pPr>
              <w:pStyle w:val="Default"/>
              <w:rPr>
                <w:rFonts w:asciiTheme="minorHAnsi" w:hAnsiTheme="minorHAnsi"/>
                <w:sz w:val="22"/>
                <w:szCs w:val="22"/>
              </w:rPr>
            </w:pPr>
            <w:r w:rsidRPr="0014573F">
              <w:rPr>
                <w:rFonts w:asciiTheme="minorHAnsi" w:hAnsiTheme="minorHAnsi"/>
                <w:sz w:val="22"/>
                <w:szCs w:val="22"/>
              </w:rPr>
              <w:t xml:space="preserve">- obsahuje </w:t>
            </w:r>
            <w:r w:rsidRPr="0014573F">
              <w:rPr>
                <w:rFonts w:asciiTheme="minorHAnsi" w:hAnsiTheme="minorHAnsi"/>
                <w:bCs/>
                <w:sz w:val="22"/>
                <w:szCs w:val="22"/>
              </w:rPr>
              <w:t>Gigabit LAN s pasivním 24V napájením</w:t>
            </w:r>
          </w:p>
          <w:p w:rsidR="0014573F" w:rsidRDefault="006D6955" w:rsidP="00A30256">
            <w:pPr>
              <w:pStyle w:val="Default"/>
              <w:rPr>
                <w:rFonts w:asciiTheme="minorHAnsi" w:hAnsiTheme="minorHAnsi"/>
                <w:sz w:val="22"/>
                <w:szCs w:val="22"/>
              </w:rPr>
            </w:pPr>
            <w:r>
              <w:rPr>
                <w:rFonts w:eastAsia="Times New Roman" w:cstheme="minorHAnsi"/>
                <w:b/>
                <w:lang w:eastAsia="ar-SA"/>
              </w:rPr>
              <w:pict>
                <v:rect id="_x0000_i1027" style="width:0;height:1.5pt" o:hralign="center" o:hrstd="t" o:hr="t" fillcolor="#a0a0a0" stroked="f"/>
              </w:pict>
            </w:r>
          </w:p>
          <w:p w:rsidR="00A30256" w:rsidRPr="00D47999" w:rsidRDefault="00E90384" w:rsidP="00D47999">
            <w:pPr>
              <w:pStyle w:val="Default"/>
              <w:rPr>
                <w:rFonts w:asciiTheme="minorHAnsi" w:hAnsiTheme="minorHAnsi"/>
                <w:sz w:val="22"/>
                <w:szCs w:val="22"/>
              </w:rPr>
            </w:pPr>
            <w:r>
              <w:rPr>
                <w:rFonts w:asciiTheme="minorHAnsi" w:hAnsiTheme="minorHAnsi"/>
                <w:sz w:val="22"/>
                <w:szCs w:val="22"/>
              </w:rPr>
              <w:t xml:space="preserve">- součástí dodávky bude i </w:t>
            </w:r>
            <w:r w:rsidRPr="00E90384">
              <w:rPr>
                <w:rFonts w:asciiTheme="minorHAnsi" w:hAnsiTheme="minorHAnsi"/>
                <w:sz w:val="22"/>
                <w:szCs w:val="22"/>
              </w:rPr>
              <w:t xml:space="preserve">gigabitový L2 managovatelný </w:t>
            </w:r>
            <w:r w:rsidRPr="0014573F">
              <w:rPr>
                <w:rFonts w:asciiTheme="minorHAnsi" w:hAnsiTheme="minorHAnsi"/>
                <w:b/>
                <w:sz w:val="22"/>
                <w:szCs w:val="22"/>
              </w:rPr>
              <w:t xml:space="preserve">switch </w:t>
            </w:r>
            <w:r w:rsidRPr="00E90384">
              <w:rPr>
                <w:rFonts w:asciiTheme="minorHAnsi" w:hAnsiTheme="minorHAnsi"/>
                <w:sz w:val="22"/>
                <w:szCs w:val="22"/>
              </w:rPr>
              <w:t>v 19" rackmount provedení, s 48 gigabit metalickými + 2 SFP porty + 2 SFP+ porty</w:t>
            </w:r>
            <w:r>
              <w:rPr>
                <w:rFonts w:asciiTheme="minorHAnsi" w:hAnsiTheme="minorHAnsi"/>
                <w:sz w:val="22"/>
                <w:szCs w:val="22"/>
              </w:rPr>
              <w:t xml:space="preserve"> a celkovou propustnost 70 Gbps. </w:t>
            </w:r>
            <w:r w:rsidRPr="0014573F">
              <w:rPr>
                <w:rFonts w:asciiTheme="minorHAnsi" w:hAnsiTheme="minorHAnsi"/>
                <w:sz w:val="22"/>
                <w:szCs w:val="22"/>
              </w:rPr>
              <w:t>Možnost redundantního nebo přímého DC napájení</w:t>
            </w:r>
          </w:p>
        </w:tc>
        <w:tc>
          <w:tcPr>
            <w:tcW w:w="920" w:type="dxa"/>
            <w:tcBorders>
              <w:bottom w:val="single" w:sz="4" w:space="0" w:color="auto"/>
            </w:tcBorders>
            <w:shd w:val="clear" w:color="auto" w:fill="FDE9D9" w:themeFill="accent6" w:themeFillTint="33"/>
          </w:tcPr>
          <w:p w:rsidR="00E90384" w:rsidRDefault="00966D1B" w:rsidP="00EB6DE5">
            <w:r>
              <w:lastRenderedPageBreak/>
              <w:t xml:space="preserve"> </w:t>
            </w:r>
            <w:r w:rsidR="00EB6DE5">
              <w:t xml:space="preserve">    </w:t>
            </w:r>
            <w:r>
              <w:t xml:space="preserve">   </w:t>
            </w:r>
            <w:r w:rsidR="0014573F">
              <w:t>5</w:t>
            </w:r>
          </w:p>
        </w:tc>
        <w:tc>
          <w:tcPr>
            <w:tcW w:w="1068" w:type="dxa"/>
            <w:tcBorders>
              <w:bottom w:val="single" w:sz="4" w:space="0" w:color="auto"/>
            </w:tcBorders>
            <w:shd w:val="clear" w:color="auto" w:fill="FDE9D9" w:themeFill="accent6" w:themeFillTint="33"/>
          </w:tcPr>
          <w:p w:rsidR="0014573F" w:rsidRPr="00966D1B" w:rsidRDefault="0014573F" w:rsidP="00966D1B"/>
        </w:tc>
        <w:tc>
          <w:tcPr>
            <w:tcW w:w="1068" w:type="dxa"/>
            <w:tcBorders>
              <w:bottom w:val="single" w:sz="4" w:space="0" w:color="auto"/>
            </w:tcBorders>
            <w:shd w:val="clear" w:color="auto" w:fill="FDE9D9" w:themeFill="accent6" w:themeFillTint="33"/>
          </w:tcPr>
          <w:p w:rsidR="00180BF1" w:rsidRDefault="00180BF1" w:rsidP="00A30256"/>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151606"/>
        </w:tc>
      </w:tr>
      <w:tr w:rsidR="00180BF1" w:rsidTr="00A30256">
        <w:tc>
          <w:tcPr>
            <w:tcW w:w="10740" w:type="dxa"/>
            <w:gridSpan w:val="8"/>
          </w:tcPr>
          <w:p w:rsidR="00DF51E1" w:rsidRDefault="00DF51E1" w:rsidP="00A30256"/>
        </w:tc>
      </w:tr>
      <w:tr w:rsidR="00180BF1" w:rsidTr="004717B6">
        <w:tc>
          <w:tcPr>
            <w:tcW w:w="552" w:type="dxa"/>
            <w:tcBorders>
              <w:bottom w:val="single" w:sz="4" w:space="0" w:color="auto"/>
            </w:tcBorders>
            <w:shd w:val="clear" w:color="auto" w:fill="FDE9D9" w:themeFill="accent6" w:themeFillTint="33"/>
          </w:tcPr>
          <w:p w:rsidR="00180BF1" w:rsidRDefault="00E55329" w:rsidP="00A30256">
            <w:pPr>
              <w:jc w:val="center"/>
            </w:pPr>
            <w:r>
              <w:t>11</w:t>
            </w:r>
          </w:p>
        </w:tc>
        <w:tc>
          <w:tcPr>
            <w:tcW w:w="1547" w:type="dxa"/>
            <w:tcBorders>
              <w:bottom w:val="single" w:sz="4" w:space="0" w:color="auto"/>
            </w:tcBorders>
            <w:shd w:val="clear" w:color="auto" w:fill="FDE9D9" w:themeFill="accent6" w:themeFillTint="33"/>
          </w:tcPr>
          <w:p w:rsidR="00180BF1" w:rsidRPr="004F70BF" w:rsidRDefault="001E0796" w:rsidP="00A30256">
            <w:pPr>
              <w:rPr>
                <w:b/>
              </w:rPr>
            </w:pPr>
            <w:r>
              <w:rPr>
                <w:b/>
              </w:rPr>
              <w:t>Instalace antén a konfigurace wifi sítě</w:t>
            </w:r>
          </w:p>
        </w:tc>
        <w:tc>
          <w:tcPr>
            <w:tcW w:w="3449" w:type="dxa"/>
            <w:tcBorders>
              <w:bottom w:val="single" w:sz="4" w:space="0" w:color="auto"/>
            </w:tcBorders>
            <w:shd w:val="clear" w:color="auto" w:fill="FDE9D9" w:themeFill="accent6" w:themeFillTint="33"/>
          </w:tcPr>
          <w:p w:rsidR="00180BF1" w:rsidRDefault="00180BF1"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E90384" w:rsidRPr="00CF2BA1" w:rsidRDefault="00837BF4" w:rsidP="00A30256">
            <w:pPr>
              <w:pStyle w:val="Default"/>
              <w:rPr>
                <w:rFonts w:asciiTheme="minorHAnsi" w:hAnsiTheme="minorHAnsi"/>
                <w:sz w:val="22"/>
                <w:szCs w:val="22"/>
              </w:rPr>
            </w:pPr>
            <w:r>
              <w:rPr>
                <w:rFonts w:asciiTheme="minorHAnsi" w:hAnsiTheme="minorHAnsi"/>
                <w:sz w:val="22"/>
                <w:szCs w:val="22"/>
              </w:rPr>
              <w:t>- instalace antén a konfigurace wifi sítě se vztahuje k položce č. 10 tohoto rozpočtu</w:t>
            </w:r>
          </w:p>
        </w:tc>
        <w:tc>
          <w:tcPr>
            <w:tcW w:w="920" w:type="dxa"/>
            <w:tcBorders>
              <w:bottom w:val="single" w:sz="4" w:space="0" w:color="auto"/>
            </w:tcBorders>
            <w:shd w:val="clear" w:color="auto" w:fill="FDE9D9" w:themeFill="accent6" w:themeFillTint="33"/>
          </w:tcPr>
          <w:p w:rsidR="00901B74" w:rsidRDefault="00901B74" w:rsidP="00A30256">
            <w:pPr>
              <w:jc w:val="center"/>
            </w:pPr>
            <w:r>
              <w:t>15</w:t>
            </w:r>
          </w:p>
          <w:p w:rsidR="00180BF1" w:rsidRPr="00901B74" w:rsidRDefault="00180BF1" w:rsidP="00901B74"/>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tc>
        <w:tc>
          <w:tcPr>
            <w:tcW w:w="1068" w:type="dxa"/>
            <w:tcBorders>
              <w:bottom w:val="single" w:sz="4" w:space="0" w:color="auto"/>
            </w:tcBorders>
            <w:shd w:val="clear" w:color="auto" w:fill="FDE9D9" w:themeFill="accent6" w:themeFillTint="33"/>
          </w:tcPr>
          <w:p w:rsidR="00180BF1" w:rsidRDefault="00180BF1" w:rsidP="00A30256">
            <w:pPr>
              <w:jc w:val="center"/>
            </w:pPr>
          </w:p>
        </w:tc>
        <w:tc>
          <w:tcPr>
            <w:tcW w:w="1068" w:type="dxa"/>
            <w:tcBorders>
              <w:bottom w:val="single" w:sz="4" w:space="0" w:color="auto"/>
            </w:tcBorders>
            <w:shd w:val="clear" w:color="auto" w:fill="FDE9D9" w:themeFill="accent6" w:themeFillTint="33"/>
          </w:tcPr>
          <w:p w:rsidR="00180BF1" w:rsidRDefault="00180BF1" w:rsidP="00A30256">
            <w:pPr>
              <w:jc w:val="center"/>
            </w:pPr>
          </w:p>
        </w:tc>
      </w:tr>
      <w:tr w:rsidR="004717B6" w:rsidTr="004717B6">
        <w:trPr>
          <w:trHeight w:val="1838"/>
        </w:trPr>
        <w:tc>
          <w:tcPr>
            <w:tcW w:w="552" w:type="dxa"/>
            <w:tcBorders>
              <w:bottom w:val="single" w:sz="4" w:space="0" w:color="auto"/>
              <w:right w:val="nil"/>
            </w:tcBorders>
            <w:shd w:val="clear" w:color="auto" w:fill="auto"/>
          </w:tcPr>
          <w:p w:rsidR="004717B6" w:rsidRDefault="004717B6" w:rsidP="00A30256">
            <w:pPr>
              <w:jc w:val="center"/>
            </w:pPr>
          </w:p>
        </w:tc>
        <w:tc>
          <w:tcPr>
            <w:tcW w:w="1547" w:type="dxa"/>
            <w:tcBorders>
              <w:left w:val="nil"/>
              <w:bottom w:val="single" w:sz="4" w:space="0" w:color="auto"/>
              <w:right w:val="nil"/>
            </w:tcBorders>
            <w:shd w:val="clear" w:color="auto" w:fill="auto"/>
          </w:tcPr>
          <w:p w:rsidR="004717B6" w:rsidRPr="004717B6" w:rsidRDefault="004717B6" w:rsidP="004717B6"/>
        </w:tc>
        <w:tc>
          <w:tcPr>
            <w:tcW w:w="1134" w:type="dxa"/>
            <w:tcBorders>
              <w:left w:val="nil"/>
              <w:bottom w:val="single" w:sz="4" w:space="0" w:color="auto"/>
              <w:right w:val="nil"/>
            </w:tcBorders>
            <w:shd w:val="clear" w:color="auto" w:fill="auto"/>
          </w:tcPr>
          <w:p w:rsidR="004717B6" w:rsidRPr="004F70BF" w:rsidRDefault="004717B6" w:rsidP="00A30256">
            <w:pPr>
              <w:pStyle w:val="Default"/>
              <w:rPr>
                <w:rFonts w:asciiTheme="minorHAnsi" w:hAnsiTheme="minorHAnsi"/>
                <w:sz w:val="22"/>
                <w:szCs w:val="22"/>
                <w:u w:val="single"/>
              </w:rPr>
            </w:pPr>
          </w:p>
        </w:tc>
        <w:tc>
          <w:tcPr>
            <w:tcW w:w="1134" w:type="dxa"/>
            <w:tcBorders>
              <w:left w:val="nil"/>
              <w:bottom w:val="single" w:sz="4" w:space="0" w:color="auto"/>
              <w:right w:val="nil"/>
            </w:tcBorders>
            <w:shd w:val="clear" w:color="auto" w:fill="auto"/>
          </w:tcPr>
          <w:p w:rsidR="004717B6" w:rsidRDefault="004717B6" w:rsidP="00A30256">
            <w:pPr>
              <w:jc w:val="center"/>
            </w:pPr>
          </w:p>
        </w:tc>
        <w:tc>
          <w:tcPr>
            <w:tcW w:w="1068" w:type="dxa"/>
            <w:tcBorders>
              <w:left w:val="nil"/>
              <w:bottom w:val="single" w:sz="4" w:space="0" w:color="auto"/>
              <w:right w:val="nil"/>
            </w:tcBorders>
            <w:shd w:val="clear" w:color="auto" w:fill="auto"/>
          </w:tcPr>
          <w:p w:rsidR="004717B6" w:rsidRDefault="004717B6" w:rsidP="004717B6"/>
        </w:tc>
        <w:tc>
          <w:tcPr>
            <w:tcW w:w="1068" w:type="dxa"/>
            <w:tcBorders>
              <w:left w:val="nil"/>
              <w:bottom w:val="single" w:sz="4" w:space="0" w:color="auto"/>
              <w:right w:val="nil"/>
            </w:tcBorders>
            <w:shd w:val="clear" w:color="auto" w:fill="auto"/>
          </w:tcPr>
          <w:p w:rsidR="004717B6" w:rsidRDefault="004717B6" w:rsidP="00A30256"/>
        </w:tc>
        <w:tc>
          <w:tcPr>
            <w:tcW w:w="1068" w:type="dxa"/>
            <w:tcBorders>
              <w:left w:val="nil"/>
              <w:bottom w:val="single" w:sz="4" w:space="0" w:color="auto"/>
              <w:right w:val="nil"/>
            </w:tcBorders>
            <w:shd w:val="clear" w:color="auto" w:fill="auto"/>
          </w:tcPr>
          <w:p w:rsidR="004717B6" w:rsidRDefault="004717B6" w:rsidP="00A30256">
            <w:pPr>
              <w:jc w:val="center"/>
            </w:pPr>
          </w:p>
        </w:tc>
        <w:tc>
          <w:tcPr>
            <w:tcW w:w="1068" w:type="dxa"/>
            <w:tcBorders>
              <w:left w:val="nil"/>
              <w:bottom w:val="single" w:sz="4" w:space="0" w:color="auto"/>
            </w:tcBorders>
            <w:shd w:val="clear" w:color="auto" w:fill="auto"/>
          </w:tcPr>
          <w:p w:rsidR="004717B6" w:rsidRDefault="004717B6" w:rsidP="00A30256">
            <w:pPr>
              <w:jc w:val="center"/>
            </w:pPr>
          </w:p>
        </w:tc>
      </w:tr>
      <w:tr w:rsidR="000C0EDC" w:rsidTr="004717B6">
        <w:trPr>
          <w:trHeight w:val="1838"/>
        </w:trPr>
        <w:tc>
          <w:tcPr>
            <w:tcW w:w="552" w:type="dxa"/>
            <w:tcBorders>
              <w:bottom w:val="single" w:sz="4" w:space="0" w:color="auto"/>
            </w:tcBorders>
            <w:shd w:val="clear" w:color="auto" w:fill="FDE9D9" w:themeFill="accent6" w:themeFillTint="33"/>
          </w:tcPr>
          <w:p w:rsidR="000C0EDC" w:rsidRDefault="00E55329" w:rsidP="00A30256">
            <w:pPr>
              <w:jc w:val="center"/>
            </w:pPr>
            <w:r>
              <w:t>12</w:t>
            </w:r>
          </w:p>
        </w:tc>
        <w:tc>
          <w:tcPr>
            <w:tcW w:w="1547" w:type="dxa"/>
            <w:tcBorders>
              <w:bottom w:val="single" w:sz="4" w:space="0" w:color="auto"/>
            </w:tcBorders>
            <w:shd w:val="clear" w:color="auto" w:fill="FDE9D9" w:themeFill="accent6" w:themeFillTint="33"/>
          </w:tcPr>
          <w:p w:rsidR="000C0EDC" w:rsidRDefault="00FA7FEF" w:rsidP="00FA7FEF">
            <w:pPr>
              <w:rPr>
                <w:b/>
              </w:rPr>
            </w:pPr>
            <w:r>
              <w:rPr>
                <w:b/>
              </w:rPr>
              <w:t>Datové</w:t>
            </w:r>
            <w:r w:rsidR="000C0EDC" w:rsidRPr="007C193F">
              <w:rPr>
                <w:b/>
              </w:rPr>
              <w:t xml:space="preserve"> </w:t>
            </w:r>
            <w:r w:rsidR="004C3DEF" w:rsidRPr="007C193F">
              <w:rPr>
                <w:b/>
              </w:rPr>
              <w:t xml:space="preserve">úložiště </w:t>
            </w:r>
            <w:r w:rsidR="004C3DEF">
              <w:rPr>
                <w:b/>
              </w:rPr>
              <w:t>společné</w:t>
            </w:r>
            <w:r w:rsidR="00DD22DB">
              <w:rPr>
                <w:b/>
              </w:rPr>
              <w:t xml:space="preserve"> pro všechny učebny</w:t>
            </w:r>
          </w:p>
          <w:p w:rsidR="00DD22DB" w:rsidRPr="00DF51E1" w:rsidRDefault="00DF51E1" w:rsidP="00DD22DB">
            <w:pPr>
              <w:pStyle w:val="Default"/>
              <w:rPr>
                <w:rFonts w:asciiTheme="minorHAnsi" w:hAnsiTheme="minorHAnsi" w:cstheme="minorBidi"/>
                <w:b/>
                <w:color w:val="auto"/>
                <w:sz w:val="22"/>
                <w:szCs w:val="22"/>
              </w:rPr>
            </w:pPr>
            <w:r w:rsidRPr="00DF51E1">
              <w:rPr>
                <w:rFonts w:asciiTheme="minorHAnsi" w:hAnsiTheme="minorHAnsi" w:cstheme="minorBidi"/>
                <w:b/>
                <w:color w:val="auto"/>
                <w:sz w:val="22"/>
                <w:szCs w:val="22"/>
              </w:rPr>
              <w:t>+</w:t>
            </w:r>
            <w:r w:rsidR="00DD22DB" w:rsidRPr="00DF51E1">
              <w:rPr>
                <w:rFonts w:asciiTheme="minorHAnsi" w:hAnsiTheme="minorHAnsi" w:cstheme="minorBidi"/>
                <w:b/>
                <w:color w:val="auto"/>
                <w:sz w:val="22"/>
                <w:szCs w:val="22"/>
              </w:rPr>
              <w:t xml:space="preserve"> disky 4x 4TB</w:t>
            </w:r>
          </w:p>
          <w:p w:rsidR="00DD22DB" w:rsidRPr="004F70BF" w:rsidRDefault="00DD22DB" w:rsidP="00FA7FEF">
            <w:pPr>
              <w:rPr>
                <w:b/>
              </w:rPr>
            </w:pPr>
          </w:p>
        </w:tc>
        <w:tc>
          <w:tcPr>
            <w:tcW w:w="3449" w:type="dxa"/>
            <w:tcBorders>
              <w:bottom w:val="single" w:sz="4" w:space="0" w:color="auto"/>
            </w:tcBorders>
            <w:shd w:val="clear" w:color="auto" w:fill="FDE9D9" w:themeFill="accent6" w:themeFillTint="33"/>
          </w:tcPr>
          <w:p w:rsidR="00DF51E1" w:rsidRDefault="000C0EDC"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DF51E1" w:rsidRPr="00DF51E1" w:rsidRDefault="00DF51E1" w:rsidP="00DF51E1">
            <w:pPr>
              <w:pStyle w:val="Default"/>
              <w:rPr>
                <w:rFonts w:asciiTheme="minorHAnsi" w:hAnsiTheme="minorHAnsi"/>
                <w:sz w:val="22"/>
                <w:szCs w:val="22"/>
              </w:rPr>
            </w:pPr>
            <w:r w:rsidRPr="00DF51E1">
              <w:rPr>
                <w:rFonts w:asciiTheme="minorHAnsi" w:hAnsiTheme="minorHAnsi"/>
                <w:sz w:val="22"/>
                <w:szCs w:val="22"/>
              </w:rPr>
              <w:t xml:space="preserve">- </w:t>
            </w:r>
            <w:r>
              <w:rPr>
                <w:rFonts w:asciiTheme="minorHAnsi" w:hAnsiTheme="minorHAnsi"/>
                <w:sz w:val="22"/>
                <w:szCs w:val="22"/>
              </w:rPr>
              <w:t>f</w:t>
            </w:r>
            <w:r w:rsidRPr="00DF51E1">
              <w:rPr>
                <w:rFonts w:asciiTheme="minorHAnsi" w:hAnsiTheme="minorHAnsi"/>
                <w:sz w:val="22"/>
                <w:szCs w:val="22"/>
              </w:rPr>
              <w:t>iremní NAS do rackové skříně</w:t>
            </w:r>
          </w:p>
          <w:p w:rsidR="00FA7FEF" w:rsidRPr="00DD22DB" w:rsidRDefault="00EB6DE5" w:rsidP="00A30256">
            <w:pPr>
              <w:pStyle w:val="Default"/>
              <w:rPr>
                <w:rFonts w:asciiTheme="minorHAnsi" w:hAnsiTheme="minorHAnsi"/>
                <w:bCs/>
                <w:sz w:val="22"/>
                <w:szCs w:val="22"/>
              </w:rPr>
            </w:pPr>
            <w:r w:rsidRPr="00DD22DB">
              <w:rPr>
                <w:rFonts w:asciiTheme="minorHAnsi" w:hAnsiTheme="minorHAnsi"/>
                <w:sz w:val="22"/>
                <w:szCs w:val="22"/>
              </w:rPr>
              <w:t xml:space="preserve">- </w:t>
            </w:r>
            <w:r w:rsidR="00DD22DB">
              <w:rPr>
                <w:rFonts w:asciiTheme="minorHAnsi" w:hAnsiTheme="minorHAnsi"/>
                <w:bCs/>
                <w:sz w:val="22"/>
                <w:szCs w:val="22"/>
              </w:rPr>
              <w:t>čtyř</w:t>
            </w:r>
            <w:r w:rsidRPr="00DD22DB">
              <w:rPr>
                <w:rFonts w:asciiTheme="minorHAnsi" w:hAnsiTheme="minorHAnsi"/>
                <w:bCs/>
                <w:sz w:val="22"/>
                <w:szCs w:val="22"/>
              </w:rPr>
              <w:t>šachtový server NAS</w:t>
            </w:r>
          </w:p>
          <w:p w:rsidR="00EB6DE5" w:rsidRDefault="00DD22DB" w:rsidP="00A30256">
            <w:pPr>
              <w:pStyle w:val="Default"/>
              <w:rPr>
                <w:rFonts w:asciiTheme="minorHAnsi" w:hAnsiTheme="minorHAnsi"/>
                <w:sz w:val="22"/>
                <w:szCs w:val="22"/>
              </w:rPr>
            </w:pPr>
            <w:r>
              <w:rPr>
                <w:rFonts w:asciiTheme="minorHAnsi" w:hAnsiTheme="minorHAnsi"/>
                <w:bCs/>
                <w:sz w:val="22"/>
                <w:szCs w:val="22"/>
              </w:rPr>
              <w:t>-</w:t>
            </w:r>
            <w:r w:rsidR="00EB6DE5" w:rsidRPr="00DD22DB">
              <w:rPr>
                <w:rFonts w:asciiTheme="minorHAnsi" w:hAnsiTheme="minorHAnsi"/>
                <w:sz w:val="22"/>
                <w:szCs w:val="22"/>
              </w:rPr>
              <w:t xml:space="preserve"> </w:t>
            </w:r>
            <w:r w:rsidRPr="00DD22DB">
              <w:rPr>
                <w:rFonts w:asciiTheme="minorHAnsi" w:hAnsiTheme="minorHAnsi"/>
                <w:bCs/>
                <w:sz w:val="22"/>
                <w:szCs w:val="22"/>
              </w:rPr>
              <w:t>čtyřjádrový</w:t>
            </w:r>
            <w:r w:rsidR="00EB6DE5" w:rsidRPr="00DD22DB">
              <w:rPr>
                <w:rFonts w:asciiTheme="minorHAnsi" w:hAnsiTheme="minorHAnsi"/>
                <w:bCs/>
                <w:sz w:val="22"/>
                <w:szCs w:val="22"/>
              </w:rPr>
              <w:t xml:space="preserve"> procesor s vysokou frekvencí</w:t>
            </w:r>
            <w:r w:rsidR="003B071B">
              <w:rPr>
                <w:rFonts w:asciiTheme="minorHAnsi" w:hAnsiTheme="minorHAnsi"/>
                <w:sz w:val="22"/>
                <w:szCs w:val="22"/>
              </w:rPr>
              <w:t xml:space="preserve"> 2,6</w:t>
            </w:r>
            <w:r w:rsidR="00EB6DE5" w:rsidRPr="00DD22DB">
              <w:rPr>
                <w:rFonts w:asciiTheme="minorHAnsi" w:hAnsiTheme="minorHAnsi"/>
                <w:sz w:val="22"/>
                <w:szCs w:val="22"/>
              </w:rPr>
              <w:t xml:space="preserve"> GHz</w:t>
            </w:r>
          </w:p>
          <w:p w:rsidR="00DD22DB" w:rsidRDefault="00DD22DB" w:rsidP="00A30256">
            <w:pPr>
              <w:pStyle w:val="Default"/>
              <w:rPr>
                <w:rFonts w:asciiTheme="minorHAnsi" w:hAnsiTheme="minorHAnsi"/>
                <w:bCs/>
                <w:sz w:val="22"/>
                <w:szCs w:val="22"/>
              </w:rPr>
            </w:pPr>
            <w:r w:rsidRPr="00DD22DB">
              <w:rPr>
                <w:rFonts w:asciiTheme="minorHAnsi" w:hAnsiTheme="minorHAnsi"/>
                <w:bCs/>
                <w:sz w:val="22"/>
                <w:szCs w:val="22"/>
              </w:rPr>
              <w:t xml:space="preserve">- </w:t>
            </w:r>
            <w:r>
              <w:rPr>
                <w:rFonts w:asciiTheme="minorHAnsi" w:hAnsiTheme="minorHAnsi"/>
                <w:bCs/>
                <w:sz w:val="22"/>
                <w:szCs w:val="22"/>
              </w:rPr>
              <w:t>o</w:t>
            </w:r>
            <w:r w:rsidRPr="00DD22DB">
              <w:rPr>
                <w:rFonts w:asciiTheme="minorHAnsi" w:hAnsiTheme="minorHAnsi"/>
                <w:bCs/>
                <w:sz w:val="22"/>
                <w:szCs w:val="22"/>
              </w:rPr>
              <w:t>perační paměť RAM o velikosti 2 GB</w:t>
            </w:r>
          </w:p>
          <w:p w:rsidR="00DF51E1" w:rsidRDefault="00DF51E1" w:rsidP="00A30256">
            <w:pPr>
              <w:pStyle w:val="Default"/>
              <w:rPr>
                <w:rFonts w:asciiTheme="minorHAnsi" w:hAnsiTheme="minorHAnsi"/>
                <w:bCs/>
                <w:sz w:val="22"/>
                <w:szCs w:val="22"/>
              </w:rPr>
            </w:pPr>
            <w:r>
              <w:rPr>
                <w:rFonts w:asciiTheme="minorHAnsi" w:hAnsiTheme="minorHAnsi"/>
                <w:bCs/>
                <w:sz w:val="22"/>
                <w:szCs w:val="22"/>
              </w:rPr>
              <w:t xml:space="preserve">- </w:t>
            </w:r>
            <w:r w:rsidRPr="00DF51E1">
              <w:rPr>
                <w:rFonts w:asciiTheme="minorHAnsi" w:hAnsiTheme="minorHAnsi"/>
                <w:bCs/>
                <w:sz w:val="22"/>
                <w:szCs w:val="22"/>
              </w:rPr>
              <w:t>vybavený redundantním napájecím zdrojem</w:t>
            </w:r>
          </w:p>
          <w:p w:rsidR="00DD22DB" w:rsidRPr="00DD22DB" w:rsidRDefault="00DD22DB" w:rsidP="00A30256">
            <w:pPr>
              <w:pStyle w:val="Default"/>
              <w:rPr>
                <w:rFonts w:asciiTheme="minorHAnsi" w:hAnsiTheme="minorHAnsi"/>
                <w:b/>
                <w:sz w:val="22"/>
                <w:szCs w:val="22"/>
              </w:rPr>
            </w:pPr>
            <w:r>
              <w:rPr>
                <w:rFonts w:asciiTheme="minorHAnsi" w:hAnsiTheme="minorHAnsi"/>
                <w:bCs/>
                <w:sz w:val="22"/>
                <w:szCs w:val="22"/>
              </w:rPr>
              <w:t>-</w:t>
            </w:r>
            <w:r w:rsidRPr="00DD22DB">
              <w:rPr>
                <w:rFonts w:asciiTheme="minorHAnsi" w:hAnsiTheme="minorHAnsi"/>
                <w:bCs/>
                <w:sz w:val="22"/>
                <w:szCs w:val="22"/>
              </w:rPr>
              <w:t xml:space="preserve"> Počet ethernet portů: </w:t>
            </w:r>
            <w:r w:rsidRPr="00DD22DB">
              <w:rPr>
                <w:rFonts w:asciiTheme="minorHAnsi" w:hAnsiTheme="minorHAnsi"/>
                <w:b/>
                <w:sz w:val="22"/>
                <w:szCs w:val="22"/>
              </w:rPr>
              <w:t>4</w:t>
            </w:r>
          </w:p>
          <w:p w:rsidR="00DD22DB" w:rsidRPr="00DD22DB" w:rsidRDefault="00DD22DB" w:rsidP="00DD22DB">
            <w:pPr>
              <w:pStyle w:val="Default"/>
              <w:rPr>
                <w:rFonts w:asciiTheme="minorHAnsi" w:hAnsiTheme="minorHAnsi"/>
                <w:b/>
                <w:sz w:val="22"/>
                <w:szCs w:val="22"/>
              </w:rPr>
            </w:pPr>
            <w:r>
              <w:rPr>
                <w:rFonts w:asciiTheme="minorHAnsi" w:hAnsiTheme="minorHAnsi"/>
                <w:b/>
                <w:sz w:val="22"/>
                <w:szCs w:val="22"/>
              </w:rPr>
              <w:t>-</w:t>
            </w:r>
            <w:r w:rsidRPr="00DD22DB">
              <w:rPr>
                <w:rFonts w:asciiTheme="minorHAnsi" w:hAnsiTheme="minorHAnsi"/>
                <w:bCs/>
                <w:sz w:val="22"/>
                <w:szCs w:val="22"/>
              </w:rPr>
              <w:t xml:space="preserve"> Počet slotů pro HDD: </w:t>
            </w:r>
            <w:r w:rsidRPr="00DD22DB">
              <w:rPr>
                <w:rFonts w:asciiTheme="minorHAnsi" w:hAnsiTheme="minorHAnsi"/>
                <w:b/>
                <w:sz w:val="22"/>
                <w:szCs w:val="22"/>
              </w:rPr>
              <w:t>4</w:t>
            </w:r>
          </w:p>
          <w:p w:rsidR="00DD22DB" w:rsidRDefault="003B071B" w:rsidP="00A30256">
            <w:pPr>
              <w:pStyle w:val="Default"/>
              <w:rPr>
                <w:rFonts w:asciiTheme="minorHAnsi" w:hAnsiTheme="minorHAnsi"/>
                <w:b/>
                <w:sz w:val="22"/>
                <w:szCs w:val="22"/>
              </w:rPr>
            </w:pPr>
            <w:r>
              <w:rPr>
                <w:rFonts w:asciiTheme="minorHAnsi" w:hAnsiTheme="minorHAnsi"/>
                <w:b/>
                <w:sz w:val="22"/>
                <w:szCs w:val="22"/>
              </w:rPr>
              <w:t xml:space="preserve">- </w:t>
            </w:r>
            <w:r w:rsidRPr="003B071B">
              <w:rPr>
                <w:rFonts w:asciiTheme="minorHAnsi" w:hAnsiTheme="minorHAnsi"/>
                <w:bCs/>
                <w:sz w:val="22"/>
                <w:szCs w:val="22"/>
              </w:rPr>
              <w:t>externí rozhraní: USB 3.0 (3.1 gen1), eSATA, LAN</w:t>
            </w:r>
          </w:p>
          <w:p w:rsidR="00DF51E1" w:rsidRDefault="003B071B" w:rsidP="00A30256">
            <w:pPr>
              <w:pStyle w:val="Default"/>
              <w:rPr>
                <w:rFonts w:asciiTheme="minorHAnsi" w:hAnsiTheme="minorHAnsi"/>
                <w:sz w:val="22"/>
                <w:szCs w:val="22"/>
              </w:rPr>
            </w:pPr>
            <w:r w:rsidRPr="003B071B">
              <w:rPr>
                <w:rFonts w:asciiTheme="minorHAnsi" w:hAnsiTheme="minorHAnsi"/>
                <w:sz w:val="22"/>
                <w:szCs w:val="22"/>
              </w:rPr>
              <w:t>- síťové centrum dosahuje max.</w:t>
            </w:r>
            <w:r>
              <w:rPr>
                <w:rFonts w:asciiTheme="minorHAnsi" w:hAnsiTheme="minorHAnsi"/>
                <w:sz w:val="22"/>
                <w:szCs w:val="22"/>
              </w:rPr>
              <w:t xml:space="preserve"> kapacity až 48 TB</w:t>
            </w:r>
          </w:p>
          <w:p w:rsidR="003B071B" w:rsidRDefault="003B071B" w:rsidP="00A30256">
            <w:pPr>
              <w:pStyle w:val="Default"/>
              <w:rPr>
                <w:rFonts w:asciiTheme="minorHAnsi" w:hAnsiTheme="minorHAnsi"/>
                <w:bCs/>
                <w:sz w:val="22"/>
                <w:szCs w:val="22"/>
              </w:rPr>
            </w:pPr>
            <w:r>
              <w:rPr>
                <w:rFonts w:asciiTheme="minorHAnsi" w:hAnsiTheme="minorHAnsi"/>
                <w:bCs/>
                <w:sz w:val="22"/>
                <w:szCs w:val="22"/>
              </w:rPr>
              <w:t xml:space="preserve">- rychlost čtení: </w:t>
            </w:r>
            <w:r w:rsidRPr="003B071B">
              <w:rPr>
                <w:rFonts w:asciiTheme="minorHAnsi" w:hAnsiTheme="minorHAnsi"/>
                <w:bCs/>
                <w:sz w:val="22"/>
                <w:szCs w:val="22"/>
              </w:rPr>
              <w:t xml:space="preserve"> 389 MB/s</w:t>
            </w:r>
            <w:r>
              <w:rPr>
                <w:rFonts w:asciiTheme="minorHAnsi" w:hAnsiTheme="minorHAnsi"/>
                <w:bCs/>
                <w:sz w:val="22"/>
                <w:szCs w:val="22"/>
              </w:rPr>
              <w:t xml:space="preserve"> </w:t>
            </w:r>
          </w:p>
          <w:p w:rsidR="003B071B" w:rsidRPr="003B071B" w:rsidRDefault="003B071B" w:rsidP="00A30256">
            <w:pPr>
              <w:pStyle w:val="Default"/>
              <w:rPr>
                <w:rFonts w:asciiTheme="minorHAnsi" w:hAnsiTheme="minorHAnsi"/>
                <w:sz w:val="22"/>
                <w:szCs w:val="22"/>
              </w:rPr>
            </w:pPr>
            <w:r>
              <w:rPr>
                <w:rFonts w:asciiTheme="minorHAnsi" w:hAnsiTheme="minorHAnsi"/>
                <w:bCs/>
                <w:sz w:val="22"/>
                <w:szCs w:val="22"/>
              </w:rPr>
              <w:t xml:space="preserve">- rychlost zápisu: 361 MB/s </w:t>
            </w:r>
          </w:p>
          <w:p w:rsidR="00DF51E1" w:rsidRPr="003B071B" w:rsidRDefault="00DF51E1" w:rsidP="00A30256">
            <w:pPr>
              <w:pStyle w:val="Default"/>
              <w:rPr>
                <w:rFonts w:asciiTheme="minorHAnsi" w:hAnsiTheme="minorHAnsi"/>
                <w:bCs/>
                <w:sz w:val="22"/>
                <w:szCs w:val="22"/>
              </w:rPr>
            </w:pPr>
            <w:r w:rsidRPr="003B071B">
              <w:rPr>
                <w:rFonts w:asciiTheme="minorHAnsi" w:hAnsiTheme="minorHAnsi"/>
                <w:sz w:val="22"/>
                <w:szCs w:val="22"/>
              </w:rPr>
              <w:t>- pojmutí celkem čtyř pevných disků</w:t>
            </w:r>
            <w:r w:rsidR="003B071B" w:rsidRPr="003B071B">
              <w:rPr>
                <w:rFonts w:asciiTheme="minorHAnsi" w:hAnsiTheme="minorHAnsi"/>
                <w:sz w:val="22"/>
                <w:szCs w:val="22"/>
              </w:rPr>
              <w:t xml:space="preserve">  ve formátu 2,5" nebo 3,5"</w:t>
            </w:r>
          </w:p>
          <w:p w:rsidR="003B071B" w:rsidRDefault="004C3DEF" w:rsidP="003B071B">
            <w:pPr>
              <w:pStyle w:val="Default"/>
              <w:rPr>
                <w:rFonts w:asciiTheme="minorHAnsi" w:hAnsiTheme="minorHAnsi"/>
                <w:b/>
                <w:sz w:val="22"/>
                <w:szCs w:val="22"/>
              </w:rPr>
            </w:pPr>
            <w:r w:rsidRPr="004C3DEF">
              <w:rPr>
                <w:rFonts w:asciiTheme="minorHAnsi" w:hAnsiTheme="minorHAnsi"/>
                <w:sz w:val="22"/>
                <w:szCs w:val="22"/>
              </w:rPr>
              <w:t>- součástí:</w:t>
            </w:r>
            <w:r w:rsidR="00DD22DB" w:rsidRPr="008E48BC">
              <w:rPr>
                <w:rFonts w:asciiTheme="minorHAnsi" w:hAnsiTheme="minorHAnsi"/>
                <w:sz w:val="22"/>
                <w:szCs w:val="22"/>
              </w:rPr>
              <w:t xml:space="preserve"> </w:t>
            </w:r>
            <w:r w:rsidR="003B071B">
              <w:rPr>
                <w:rFonts w:asciiTheme="minorHAnsi" w:hAnsiTheme="minorHAnsi"/>
                <w:sz w:val="22"/>
                <w:szCs w:val="22"/>
              </w:rPr>
              <w:t xml:space="preserve">4 ks </w:t>
            </w:r>
            <w:r w:rsidR="003B071B">
              <w:rPr>
                <w:rFonts w:asciiTheme="minorHAnsi" w:hAnsiTheme="minorHAnsi"/>
                <w:b/>
                <w:sz w:val="22"/>
                <w:szCs w:val="22"/>
              </w:rPr>
              <w:t xml:space="preserve">disky </w:t>
            </w:r>
            <w:r w:rsidR="00DD22DB" w:rsidRPr="004C3DEF">
              <w:rPr>
                <w:rFonts w:asciiTheme="minorHAnsi" w:hAnsiTheme="minorHAnsi"/>
                <w:b/>
                <w:sz w:val="22"/>
                <w:szCs w:val="22"/>
              </w:rPr>
              <w:t xml:space="preserve">4TB </w:t>
            </w:r>
            <w:r w:rsidR="003B071B">
              <w:rPr>
                <w:rFonts w:asciiTheme="minorHAnsi" w:hAnsiTheme="minorHAnsi"/>
                <w:b/>
                <w:sz w:val="22"/>
                <w:szCs w:val="22"/>
              </w:rPr>
              <w:t>:</w:t>
            </w:r>
          </w:p>
          <w:p w:rsidR="00DD22DB" w:rsidRPr="003B071B" w:rsidRDefault="003B071B" w:rsidP="003B071B">
            <w:pPr>
              <w:pStyle w:val="Default"/>
              <w:numPr>
                <w:ilvl w:val="0"/>
                <w:numId w:val="14"/>
              </w:numPr>
              <w:rPr>
                <w:rFonts w:asciiTheme="minorHAnsi" w:hAnsiTheme="minorHAnsi"/>
                <w:b/>
                <w:bCs/>
                <w:sz w:val="22"/>
                <w:szCs w:val="22"/>
              </w:rPr>
            </w:pPr>
            <w:r>
              <w:rPr>
                <w:rFonts w:asciiTheme="minorHAnsi" w:hAnsiTheme="minorHAnsi"/>
                <w:sz w:val="22"/>
                <w:szCs w:val="22"/>
              </w:rPr>
              <w:t>p</w:t>
            </w:r>
            <w:r w:rsidRPr="003B071B">
              <w:rPr>
                <w:rFonts w:asciiTheme="minorHAnsi" w:hAnsiTheme="minorHAnsi"/>
                <w:sz w:val="22"/>
                <w:szCs w:val="22"/>
              </w:rPr>
              <w:t>evný disk 3.5"</w:t>
            </w:r>
          </w:p>
          <w:p w:rsidR="003B071B" w:rsidRPr="003B071B" w:rsidRDefault="003B071B" w:rsidP="003B071B">
            <w:pPr>
              <w:pStyle w:val="Default"/>
              <w:numPr>
                <w:ilvl w:val="0"/>
                <w:numId w:val="14"/>
              </w:numPr>
              <w:rPr>
                <w:rFonts w:asciiTheme="minorHAnsi" w:hAnsiTheme="minorHAnsi"/>
                <w:b/>
                <w:bCs/>
                <w:sz w:val="22"/>
                <w:szCs w:val="22"/>
              </w:rPr>
            </w:pPr>
            <w:r>
              <w:rPr>
                <w:rFonts w:asciiTheme="minorHAnsi" w:hAnsiTheme="minorHAnsi"/>
                <w:sz w:val="22"/>
                <w:szCs w:val="22"/>
              </w:rPr>
              <w:t>kapacita úložiště: 4 000</w:t>
            </w:r>
            <w:r w:rsidRPr="003B071B">
              <w:rPr>
                <w:rFonts w:asciiTheme="minorHAnsi" w:hAnsiTheme="minorHAnsi"/>
                <w:sz w:val="22"/>
                <w:szCs w:val="22"/>
              </w:rPr>
              <w:t>GB</w:t>
            </w:r>
          </w:p>
          <w:p w:rsidR="003B071B" w:rsidRPr="004C3DEF" w:rsidRDefault="003B071B" w:rsidP="003B071B">
            <w:pPr>
              <w:pStyle w:val="Default"/>
              <w:numPr>
                <w:ilvl w:val="0"/>
                <w:numId w:val="14"/>
              </w:numPr>
              <w:rPr>
                <w:rFonts w:asciiTheme="minorHAnsi" w:hAnsiTheme="minorHAnsi"/>
                <w:b/>
                <w:bCs/>
                <w:sz w:val="22"/>
                <w:szCs w:val="22"/>
              </w:rPr>
            </w:pPr>
            <w:r>
              <w:rPr>
                <w:rFonts w:asciiTheme="minorHAnsi" w:hAnsiTheme="minorHAnsi"/>
                <w:sz w:val="22"/>
                <w:szCs w:val="22"/>
              </w:rPr>
              <w:lastRenderedPageBreak/>
              <w:t xml:space="preserve">vhodné pro </w:t>
            </w:r>
            <w:r w:rsidR="00207260">
              <w:rPr>
                <w:rFonts w:asciiTheme="minorHAnsi" w:hAnsiTheme="minorHAnsi"/>
                <w:sz w:val="22"/>
                <w:szCs w:val="22"/>
              </w:rPr>
              <w:t xml:space="preserve">systém </w:t>
            </w:r>
            <w:r>
              <w:rPr>
                <w:rFonts w:asciiTheme="minorHAnsi" w:hAnsiTheme="minorHAnsi"/>
                <w:sz w:val="22"/>
                <w:szCs w:val="22"/>
              </w:rPr>
              <w:t>NAS</w:t>
            </w:r>
          </w:p>
        </w:tc>
        <w:tc>
          <w:tcPr>
            <w:tcW w:w="1134" w:type="dxa"/>
            <w:tcBorders>
              <w:bottom w:val="single" w:sz="4" w:space="0" w:color="auto"/>
            </w:tcBorders>
            <w:shd w:val="clear" w:color="auto" w:fill="FDE9D9" w:themeFill="accent6" w:themeFillTint="33"/>
          </w:tcPr>
          <w:p w:rsidR="000C0EDC" w:rsidRDefault="00FA7FEF" w:rsidP="00A30256">
            <w:pPr>
              <w:jc w:val="center"/>
            </w:pPr>
            <w:r>
              <w:lastRenderedPageBreak/>
              <w:t>1</w:t>
            </w:r>
          </w:p>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pPr>
              <w:jc w:val="center"/>
            </w:pPr>
          </w:p>
        </w:tc>
      </w:tr>
      <w:tr w:rsidR="000C0EDC" w:rsidTr="004717B6">
        <w:tc>
          <w:tcPr>
            <w:tcW w:w="10740" w:type="dxa"/>
            <w:gridSpan w:val="8"/>
          </w:tcPr>
          <w:p w:rsidR="009403DE" w:rsidRDefault="009403DE" w:rsidP="00A30256"/>
        </w:tc>
      </w:tr>
      <w:tr w:rsidR="000C0EDC" w:rsidTr="004717B6">
        <w:tc>
          <w:tcPr>
            <w:tcW w:w="552" w:type="dxa"/>
            <w:tcBorders>
              <w:bottom w:val="single" w:sz="4" w:space="0" w:color="auto"/>
            </w:tcBorders>
            <w:shd w:val="clear" w:color="auto" w:fill="FDE9D9" w:themeFill="accent6" w:themeFillTint="33"/>
          </w:tcPr>
          <w:p w:rsidR="000C0EDC" w:rsidRDefault="00E55329" w:rsidP="000C0EDC">
            <w:pPr>
              <w:jc w:val="center"/>
            </w:pPr>
            <w:r>
              <w:t>13</w:t>
            </w:r>
          </w:p>
        </w:tc>
        <w:tc>
          <w:tcPr>
            <w:tcW w:w="1547" w:type="dxa"/>
            <w:tcBorders>
              <w:bottom w:val="single" w:sz="4" w:space="0" w:color="auto"/>
            </w:tcBorders>
            <w:shd w:val="clear" w:color="auto" w:fill="FDE9D9" w:themeFill="accent6" w:themeFillTint="33"/>
          </w:tcPr>
          <w:p w:rsidR="000C0EDC" w:rsidRPr="004F70BF" w:rsidRDefault="000C0EDC" w:rsidP="008E48BC">
            <w:pPr>
              <w:rPr>
                <w:b/>
              </w:rPr>
            </w:pPr>
            <w:r w:rsidRPr="007C193F">
              <w:rPr>
                <w:b/>
              </w:rPr>
              <w:t xml:space="preserve">Server pro správu </w:t>
            </w:r>
            <w:r w:rsidR="00230AED">
              <w:rPr>
                <w:b/>
              </w:rPr>
              <w:t xml:space="preserve">dat a řízení koncových stanic </w:t>
            </w:r>
          </w:p>
        </w:tc>
        <w:tc>
          <w:tcPr>
            <w:tcW w:w="3449" w:type="dxa"/>
            <w:tcBorders>
              <w:bottom w:val="single" w:sz="4" w:space="0" w:color="auto"/>
            </w:tcBorders>
            <w:shd w:val="clear" w:color="auto" w:fill="FDE9D9" w:themeFill="accent6" w:themeFillTint="33"/>
          </w:tcPr>
          <w:p w:rsidR="000C0EDC" w:rsidRDefault="000C0EDC"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207260" w:rsidRPr="00207260" w:rsidRDefault="00207260" w:rsidP="00A30256">
            <w:pPr>
              <w:pStyle w:val="Default"/>
              <w:rPr>
                <w:rFonts w:asciiTheme="minorHAnsi" w:hAnsiTheme="minorHAnsi"/>
                <w:sz w:val="22"/>
                <w:szCs w:val="22"/>
              </w:rPr>
            </w:pPr>
            <w:r w:rsidRPr="00207260">
              <w:rPr>
                <w:rFonts w:asciiTheme="minorHAnsi" w:hAnsiTheme="minorHAnsi"/>
                <w:sz w:val="22"/>
                <w:szCs w:val="22"/>
              </w:rPr>
              <w:t>- společně pro všechny učebny</w:t>
            </w:r>
          </w:p>
          <w:p w:rsidR="00230AED" w:rsidRPr="00207260" w:rsidRDefault="00230AED" w:rsidP="00A30256">
            <w:pPr>
              <w:pStyle w:val="Default"/>
              <w:rPr>
                <w:rFonts w:asciiTheme="minorHAnsi" w:hAnsiTheme="minorHAnsi"/>
                <w:sz w:val="22"/>
                <w:szCs w:val="22"/>
              </w:rPr>
            </w:pPr>
            <w:r w:rsidRPr="00207260">
              <w:rPr>
                <w:rFonts w:asciiTheme="minorHAnsi" w:hAnsiTheme="minorHAnsi"/>
                <w:sz w:val="22"/>
                <w:szCs w:val="22"/>
              </w:rPr>
              <w:t xml:space="preserve">- </w:t>
            </w:r>
            <w:r w:rsidRPr="00207260">
              <w:rPr>
                <w:bCs/>
              </w:rPr>
              <w:t>výkonný a rozšířitelný</w:t>
            </w:r>
            <w:r>
              <w:rPr>
                <w:rStyle w:val="Siln"/>
                <w:rFonts w:asciiTheme="minorHAnsi" w:hAnsiTheme="minorHAnsi" w:cs="Segoe UI"/>
                <w:color w:val="548DD4" w:themeColor="text2" w:themeTint="99"/>
                <w:sz w:val="22"/>
                <w:szCs w:val="22"/>
              </w:rPr>
              <w:t xml:space="preserve"> </w:t>
            </w:r>
            <w:r w:rsidR="00207260" w:rsidRPr="00207260">
              <w:rPr>
                <w:rFonts w:asciiTheme="minorHAnsi" w:hAnsiTheme="minorHAnsi"/>
                <w:sz w:val="22"/>
                <w:szCs w:val="22"/>
              </w:rPr>
              <w:t xml:space="preserve">jednosocketový základní </w:t>
            </w:r>
            <w:r w:rsidRPr="00207260">
              <w:rPr>
                <w:rFonts w:asciiTheme="minorHAnsi" w:hAnsiTheme="minorHAnsi"/>
                <w:sz w:val="22"/>
                <w:szCs w:val="22"/>
              </w:rPr>
              <w:t>rackový server</w:t>
            </w:r>
          </w:p>
          <w:p w:rsidR="00230AED" w:rsidRPr="00207260" w:rsidRDefault="00230AED" w:rsidP="00A30256">
            <w:pPr>
              <w:pStyle w:val="Default"/>
              <w:rPr>
                <w:rFonts w:asciiTheme="minorHAnsi" w:hAnsiTheme="minorHAnsi"/>
                <w:sz w:val="22"/>
                <w:szCs w:val="22"/>
              </w:rPr>
            </w:pPr>
            <w:r w:rsidRPr="00207260">
              <w:rPr>
                <w:rFonts w:asciiTheme="minorHAnsi" w:hAnsiTheme="minorHAnsi"/>
                <w:sz w:val="22"/>
                <w:szCs w:val="22"/>
              </w:rPr>
              <w:t>- formát: 1U</w:t>
            </w:r>
          </w:p>
          <w:p w:rsidR="00230AED"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xml:space="preserve">- počet jader procesoru: 4 </w:t>
            </w:r>
          </w:p>
          <w:p w:rsidR="00230AED"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xml:space="preserve">- velikost osazené operační paměti 16 GB </w:t>
            </w:r>
          </w:p>
          <w:p w:rsidR="00BE7E8F"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optická mechanika: DVD</w:t>
            </w:r>
          </w:p>
          <w:p w:rsidR="00230AED"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typ paměti: DDR4</w:t>
            </w:r>
          </w:p>
          <w:p w:rsidR="00230AED"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provedení: rack</w:t>
            </w:r>
          </w:p>
          <w:p w:rsidR="00230AED" w:rsidRPr="00207260" w:rsidRDefault="00230AED" w:rsidP="00230AED">
            <w:pPr>
              <w:pStyle w:val="Default"/>
              <w:rPr>
                <w:rFonts w:asciiTheme="minorHAnsi" w:hAnsiTheme="minorHAnsi"/>
                <w:sz w:val="22"/>
                <w:szCs w:val="22"/>
              </w:rPr>
            </w:pPr>
            <w:r w:rsidRPr="00207260">
              <w:rPr>
                <w:rFonts w:asciiTheme="minorHAnsi" w:hAnsiTheme="minorHAnsi"/>
                <w:sz w:val="22"/>
                <w:szCs w:val="22"/>
              </w:rPr>
              <w:t>- interní paměť [GB]: 4 000</w:t>
            </w:r>
          </w:p>
          <w:p w:rsidR="00BE7E8F" w:rsidRPr="00207260" w:rsidRDefault="00230AED" w:rsidP="00A30256">
            <w:pPr>
              <w:pStyle w:val="Default"/>
              <w:rPr>
                <w:rFonts w:asciiTheme="minorHAnsi" w:hAnsiTheme="minorHAnsi"/>
                <w:sz w:val="22"/>
                <w:szCs w:val="22"/>
              </w:rPr>
            </w:pPr>
            <w:r w:rsidRPr="00207260">
              <w:rPr>
                <w:rFonts w:asciiTheme="minorHAnsi" w:hAnsiTheme="minorHAnsi"/>
                <w:sz w:val="22"/>
                <w:szCs w:val="22"/>
              </w:rPr>
              <w:t>- maximální výkon zdroje [W]: 350</w:t>
            </w:r>
          </w:p>
          <w:p w:rsidR="00207260" w:rsidRDefault="00207260" w:rsidP="00A30256">
            <w:pPr>
              <w:pStyle w:val="Default"/>
              <w:rPr>
                <w:rFonts w:asciiTheme="minorHAnsi" w:hAnsiTheme="minorHAnsi"/>
                <w:sz w:val="22"/>
                <w:szCs w:val="22"/>
              </w:rPr>
            </w:pPr>
            <w:r w:rsidRPr="00207260">
              <w:rPr>
                <w:rFonts w:asciiTheme="minorHAnsi" w:hAnsiTheme="minorHAnsi"/>
                <w:sz w:val="22"/>
                <w:szCs w:val="22"/>
              </w:rPr>
              <w:t xml:space="preserve">- </w:t>
            </w:r>
            <w:r>
              <w:rPr>
                <w:rFonts w:asciiTheme="minorHAnsi" w:hAnsiTheme="minorHAnsi"/>
                <w:sz w:val="22"/>
                <w:szCs w:val="22"/>
              </w:rPr>
              <w:t>HDD kapacita: 4 x 300 GB v RAID</w:t>
            </w:r>
            <w:r w:rsidRPr="00207260">
              <w:rPr>
                <w:rFonts w:asciiTheme="minorHAnsi" w:hAnsiTheme="minorHAnsi"/>
                <w:sz w:val="22"/>
                <w:szCs w:val="22"/>
              </w:rPr>
              <w:t>5</w:t>
            </w:r>
          </w:p>
          <w:p w:rsidR="00207260" w:rsidRPr="00207260" w:rsidRDefault="00207260" w:rsidP="00A30256">
            <w:pPr>
              <w:pStyle w:val="Default"/>
              <w:rPr>
                <w:rFonts w:ascii="Segoe UI" w:hAnsi="Segoe UI" w:cs="Segoe UI"/>
                <w:color w:val="333333"/>
                <w:sz w:val="20"/>
                <w:szCs w:val="20"/>
                <w:shd w:val="clear" w:color="auto" w:fill="FFFFFF"/>
              </w:rPr>
            </w:pPr>
            <w:r>
              <w:rPr>
                <w:rFonts w:asciiTheme="minorHAnsi" w:hAnsiTheme="minorHAnsi"/>
                <w:sz w:val="22"/>
                <w:szCs w:val="22"/>
              </w:rPr>
              <w:t>- o</w:t>
            </w:r>
            <w:r w:rsidRPr="00207260">
              <w:rPr>
                <w:rFonts w:asciiTheme="minorHAnsi" w:hAnsiTheme="minorHAnsi"/>
                <w:sz w:val="22"/>
                <w:szCs w:val="22"/>
              </w:rPr>
              <w:t>ptická mechanika: DVD-RW</w:t>
            </w:r>
          </w:p>
        </w:tc>
        <w:tc>
          <w:tcPr>
            <w:tcW w:w="920" w:type="dxa"/>
            <w:tcBorders>
              <w:bottom w:val="single" w:sz="4" w:space="0" w:color="auto"/>
            </w:tcBorders>
            <w:shd w:val="clear" w:color="auto" w:fill="FDE9D9" w:themeFill="accent6" w:themeFillTint="33"/>
          </w:tcPr>
          <w:p w:rsidR="000C0EDC" w:rsidRDefault="00957063" w:rsidP="00A30256">
            <w:pPr>
              <w:jc w:val="center"/>
            </w:pPr>
            <w:r>
              <w:t>1</w:t>
            </w:r>
          </w:p>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151606"/>
        </w:tc>
      </w:tr>
      <w:tr w:rsidR="000C0EDC" w:rsidTr="004717B6">
        <w:tc>
          <w:tcPr>
            <w:tcW w:w="10740" w:type="dxa"/>
            <w:gridSpan w:val="8"/>
          </w:tcPr>
          <w:p w:rsidR="000C0EDC" w:rsidRDefault="000C0EDC" w:rsidP="00A30256"/>
        </w:tc>
      </w:tr>
      <w:tr w:rsidR="000C0EDC" w:rsidTr="004717B6">
        <w:tc>
          <w:tcPr>
            <w:tcW w:w="552" w:type="dxa"/>
            <w:tcBorders>
              <w:bottom w:val="single" w:sz="4" w:space="0" w:color="auto"/>
            </w:tcBorders>
            <w:shd w:val="clear" w:color="auto" w:fill="FDE9D9" w:themeFill="accent6" w:themeFillTint="33"/>
          </w:tcPr>
          <w:p w:rsidR="000C0EDC" w:rsidRPr="007C193F" w:rsidRDefault="00E55329" w:rsidP="007C193F">
            <w:pPr>
              <w:rPr>
                <w:b/>
              </w:rPr>
            </w:pPr>
            <w:r>
              <w:rPr>
                <w:b/>
              </w:rPr>
              <w:t>14</w:t>
            </w:r>
          </w:p>
        </w:tc>
        <w:tc>
          <w:tcPr>
            <w:tcW w:w="1547" w:type="dxa"/>
            <w:tcBorders>
              <w:bottom w:val="single" w:sz="4" w:space="0" w:color="auto"/>
            </w:tcBorders>
            <w:shd w:val="clear" w:color="auto" w:fill="FDE9D9" w:themeFill="accent6" w:themeFillTint="33"/>
          </w:tcPr>
          <w:p w:rsidR="000C0EDC" w:rsidRPr="004F70BF" w:rsidRDefault="00BE7E8F" w:rsidP="007C193F">
            <w:pPr>
              <w:rPr>
                <w:b/>
              </w:rPr>
            </w:pPr>
            <w:r>
              <w:rPr>
                <w:b/>
              </w:rPr>
              <w:t xml:space="preserve">Operační systém </w:t>
            </w:r>
          </w:p>
        </w:tc>
        <w:tc>
          <w:tcPr>
            <w:tcW w:w="3449" w:type="dxa"/>
            <w:tcBorders>
              <w:bottom w:val="single" w:sz="4" w:space="0" w:color="auto"/>
            </w:tcBorders>
            <w:shd w:val="clear" w:color="auto" w:fill="FDE9D9" w:themeFill="accent6" w:themeFillTint="33"/>
          </w:tcPr>
          <w:p w:rsidR="000C0EDC" w:rsidRDefault="000C0EDC" w:rsidP="00A30256">
            <w:pPr>
              <w:pStyle w:val="Default"/>
              <w:rPr>
                <w:rFonts w:asciiTheme="minorHAnsi" w:hAnsiTheme="minorHAnsi"/>
                <w:sz w:val="22"/>
                <w:szCs w:val="22"/>
                <w:u w:val="single"/>
              </w:rPr>
            </w:pPr>
            <w:r w:rsidRPr="004F70BF">
              <w:rPr>
                <w:rFonts w:asciiTheme="minorHAnsi" w:hAnsiTheme="minorHAnsi"/>
                <w:sz w:val="22"/>
                <w:szCs w:val="22"/>
                <w:u w:val="single"/>
              </w:rPr>
              <w:t>Specifikace</w:t>
            </w:r>
            <w:r>
              <w:rPr>
                <w:rFonts w:asciiTheme="minorHAnsi" w:hAnsiTheme="minorHAnsi"/>
                <w:sz w:val="22"/>
                <w:szCs w:val="22"/>
                <w:u w:val="single"/>
              </w:rPr>
              <w:t>:</w:t>
            </w:r>
          </w:p>
          <w:p w:rsidR="009424CA" w:rsidRPr="007965F2" w:rsidRDefault="00D06729" w:rsidP="00A30256">
            <w:pPr>
              <w:pStyle w:val="Default"/>
              <w:rPr>
                <w:rFonts w:asciiTheme="minorHAnsi" w:hAnsiTheme="minorHAnsi"/>
                <w:color w:val="auto"/>
                <w:sz w:val="22"/>
                <w:szCs w:val="22"/>
              </w:rPr>
            </w:pPr>
            <w:r w:rsidRPr="007965F2">
              <w:rPr>
                <w:rFonts w:asciiTheme="minorHAnsi" w:hAnsiTheme="minorHAnsi"/>
                <w:color w:val="auto"/>
                <w:sz w:val="22"/>
                <w:szCs w:val="22"/>
              </w:rPr>
              <w:t xml:space="preserve">- </w:t>
            </w:r>
            <w:r w:rsidR="00207260" w:rsidRPr="007965F2">
              <w:rPr>
                <w:rFonts w:asciiTheme="minorHAnsi" w:hAnsiTheme="minorHAnsi"/>
                <w:color w:val="auto"/>
                <w:sz w:val="22"/>
                <w:szCs w:val="22"/>
              </w:rPr>
              <w:t>S</w:t>
            </w:r>
            <w:r w:rsidR="009424CA" w:rsidRPr="007965F2">
              <w:rPr>
                <w:rFonts w:asciiTheme="minorHAnsi" w:hAnsiTheme="minorHAnsi"/>
                <w:color w:val="auto"/>
                <w:sz w:val="22"/>
                <w:szCs w:val="22"/>
              </w:rPr>
              <w:t xml:space="preserve">W Windows 2016 Server - </w:t>
            </w:r>
            <w:r w:rsidR="00BE7E8F" w:rsidRPr="007965F2">
              <w:rPr>
                <w:rFonts w:asciiTheme="minorHAnsi" w:hAnsiTheme="minorHAnsi"/>
                <w:color w:val="auto"/>
                <w:sz w:val="22"/>
                <w:szCs w:val="22"/>
              </w:rPr>
              <w:t xml:space="preserve">Dell MS Server 2016 </w:t>
            </w:r>
            <w:r w:rsidR="009424CA" w:rsidRPr="007965F2">
              <w:rPr>
                <w:rFonts w:asciiTheme="minorHAnsi" w:hAnsiTheme="minorHAnsi"/>
                <w:color w:val="auto"/>
                <w:sz w:val="22"/>
                <w:szCs w:val="22"/>
              </w:rPr>
              <w:t>Standard</w:t>
            </w:r>
            <w:r w:rsidR="00AF505D" w:rsidRPr="007965F2">
              <w:rPr>
                <w:rFonts w:asciiTheme="minorHAnsi" w:hAnsiTheme="minorHAnsi"/>
                <w:color w:val="auto"/>
                <w:sz w:val="22"/>
                <w:szCs w:val="22"/>
              </w:rPr>
              <w:t xml:space="preserve"> </w:t>
            </w:r>
          </w:p>
          <w:p w:rsidR="00AF505D" w:rsidRPr="007965F2" w:rsidRDefault="00AF505D" w:rsidP="00AF505D">
            <w:pPr>
              <w:pStyle w:val="Default"/>
              <w:rPr>
                <w:rFonts w:asciiTheme="minorHAnsi" w:hAnsiTheme="minorHAnsi"/>
                <w:color w:val="auto"/>
                <w:sz w:val="22"/>
                <w:szCs w:val="22"/>
              </w:rPr>
            </w:pPr>
            <w:r w:rsidRPr="007965F2">
              <w:rPr>
                <w:rFonts w:asciiTheme="minorHAnsi" w:hAnsiTheme="minorHAnsi"/>
                <w:color w:val="auto"/>
                <w:sz w:val="22"/>
                <w:szCs w:val="22"/>
              </w:rPr>
              <w:t>(požadavek na konkrétní operační systém z důvodu začlenění do infrastruktury školy. Škola nyní používá Windows Server 2012, který se již nevyrábí, z tohoto důvodu je požadavek na novější verzi Windows 2016)</w:t>
            </w:r>
          </w:p>
          <w:p w:rsidR="009424CA" w:rsidRDefault="009424CA" w:rsidP="00A30256">
            <w:pPr>
              <w:pStyle w:val="Default"/>
              <w:rPr>
                <w:rFonts w:asciiTheme="minorHAnsi" w:hAnsiTheme="minorHAnsi"/>
                <w:sz w:val="22"/>
                <w:szCs w:val="22"/>
              </w:rPr>
            </w:pPr>
            <w:r w:rsidRPr="009424CA">
              <w:rPr>
                <w:rFonts w:asciiTheme="minorHAnsi" w:hAnsiTheme="minorHAnsi"/>
                <w:color w:val="auto"/>
                <w:sz w:val="22"/>
                <w:szCs w:val="22"/>
              </w:rPr>
              <w:t>-</w:t>
            </w:r>
            <w:r>
              <w:rPr>
                <w:rFonts w:asciiTheme="minorHAnsi" w:hAnsiTheme="minorHAnsi"/>
                <w:color w:val="FF0000"/>
                <w:sz w:val="22"/>
                <w:szCs w:val="22"/>
              </w:rPr>
              <w:t xml:space="preserve"> </w:t>
            </w:r>
            <w:r w:rsidRPr="009424CA">
              <w:rPr>
                <w:rFonts w:asciiTheme="minorHAnsi" w:hAnsiTheme="minorHAnsi"/>
                <w:sz w:val="22"/>
                <w:szCs w:val="22"/>
              </w:rPr>
              <w:t>pro max. 16</w:t>
            </w:r>
            <w:r>
              <w:rPr>
                <w:rFonts w:asciiTheme="minorHAnsi" w:hAnsiTheme="minorHAnsi"/>
                <w:sz w:val="22"/>
                <w:szCs w:val="22"/>
              </w:rPr>
              <w:t xml:space="preserve"> </w:t>
            </w:r>
            <w:r w:rsidRPr="009424CA">
              <w:rPr>
                <w:rFonts w:asciiTheme="minorHAnsi" w:hAnsiTheme="minorHAnsi"/>
                <w:sz w:val="22"/>
                <w:szCs w:val="22"/>
              </w:rPr>
              <w:t>x</w:t>
            </w:r>
            <w:r>
              <w:rPr>
                <w:rFonts w:asciiTheme="minorHAnsi" w:hAnsiTheme="minorHAnsi"/>
                <w:sz w:val="22"/>
                <w:szCs w:val="22"/>
              </w:rPr>
              <w:t xml:space="preserve"> </w:t>
            </w:r>
            <w:r w:rsidRPr="009424CA">
              <w:rPr>
                <w:rFonts w:asciiTheme="minorHAnsi" w:hAnsiTheme="minorHAnsi"/>
                <w:sz w:val="22"/>
                <w:szCs w:val="22"/>
              </w:rPr>
              <w:t xml:space="preserve">CPU </w:t>
            </w:r>
            <w:r>
              <w:rPr>
                <w:rFonts w:asciiTheme="minorHAnsi" w:hAnsiTheme="minorHAnsi"/>
                <w:sz w:val="22"/>
                <w:szCs w:val="22"/>
              </w:rPr>
              <w:t>jader</w:t>
            </w:r>
          </w:p>
          <w:p w:rsidR="009424CA" w:rsidRDefault="009424CA" w:rsidP="00A30256">
            <w:pPr>
              <w:pStyle w:val="Default"/>
              <w:rPr>
                <w:rFonts w:asciiTheme="minorHAnsi" w:hAnsiTheme="minorHAnsi"/>
                <w:sz w:val="22"/>
                <w:szCs w:val="22"/>
              </w:rPr>
            </w:pPr>
            <w:r>
              <w:rPr>
                <w:rFonts w:asciiTheme="minorHAnsi" w:hAnsiTheme="minorHAnsi"/>
                <w:sz w:val="22"/>
                <w:szCs w:val="22"/>
              </w:rPr>
              <w:t xml:space="preserve">-max. 2x virtuální server </w:t>
            </w:r>
          </w:p>
          <w:p w:rsidR="00BE7E8F" w:rsidRDefault="009424CA" w:rsidP="00A30256">
            <w:pPr>
              <w:pStyle w:val="Default"/>
              <w:rPr>
                <w:rFonts w:asciiTheme="minorHAnsi" w:hAnsiTheme="minorHAnsi"/>
                <w:sz w:val="22"/>
                <w:szCs w:val="22"/>
              </w:rPr>
            </w:pPr>
            <w:r>
              <w:rPr>
                <w:rFonts w:asciiTheme="minorHAnsi" w:hAnsiTheme="minorHAnsi"/>
                <w:sz w:val="22"/>
                <w:szCs w:val="22"/>
              </w:rPr>
              <w:t xml:space="preserve">- </w:t>
            </w:r>
            <w:r w:rsidRPr="009424CA">
              <w:rPr>
                <w:rFonts w:asciiTheme="minorHAnsi" w:hAnsiTheme="minorHAnsi"/>
                <w:sz w:val="22"/>
                <w:szCs w:val="22"/>
              </w:rPr>
              <w:t>pouze pro Dell servery</w:t>
            </w:r>
            <w:r>
              <w:rPr>
                <w:rFonts w:asciiTheme="minorHAnsi" w:hAnsiTheme="minorHAnsi"/>
                <w:sz w:val="22"/>
                <w:szCs w:val="22"/>
              </w:rPr>
              <w:t xml:space="preserve">, </w:t>
            </w:r>
            <w:r w:rsidR="00BE7E8F" w:rsidRPr="009424CA">
              <w:rPr>
                <w:rFonts w:asciiTheme="minorHAnsi" w:hAnsiTheme="minorHAnsi"/>
                <w:sz w:val="22"/>
                <w:szCs w:val="22"/>
              </w:rPr>
              <w:t>společně pro všech</w:t>
            </w:r>
            <w:r w:rsidR="004C3DEF" w:rsidRPr="009424CA">
              <w:rPr>
                <w:rFonts w:asciiTheme="minorHAnsi" w:hAnsiTheme="minorHAnsi"/>
                <w:sz w:val="22"/>
                <w:szCs w:val="22"/>
              </w:rPr>
              <w:t>n</w:t>
            </w:r>
            <w:r w:rsidR="00BE7E8F" w:rsidRPr="009424CA">
              <w:rPr>
                <w:rFonts w:asciiTheme="minorHAnsi" w:hAnsiTheme="minorHAnsi"/>
                <w:sz w:val="22"/>
                <w:szCs w:val="22"/>
              </w:rPr>
              <w:t>y učebny</w:t>
            </w:r>
          </w:p>
          <w:p w:rsidR="009424CA" w:rsidRDefault="009424CA" w:rsidP="00A30256">
            <w:pPr>
              <w:pStyle w:val="Default"/>
              <w:rPr>
                <w:rFonts w:asciiTheme="minorHAnsi" w:hAnsiTheme="minorHAnsi"/>
                <w:sz w:val="22"/>
                <w:szCs w:val="22"/>
              </w:rPr>
            </w:pPr>
            <w:r>
              <w:rPr>
                <w:rFonts w:asciiTheme="minorHAnsi" w:hAnsiTheme="minorHAnsi"/>
                <w:sz w:val="22"/>
                <w:szCs w:val="22"/>
              </w:rPr>
              <w:t>- v</w:t>
            </w:r>
            <w:r w:rsidRPr="009424CA">
              <w:rPr>
                <w:rFonts w:asciiTheme="minorHAnsi" w:hAnsiTheme="minorHAnsi"/>
                <w:sz w:val="22"/>
                <w:szCs w:val="22"/>
              </w:rPr>
              <w:t xml:space="preserve">erze operačního systému: </w:t>
            </w:r>
            <w:r w:rsidRPr="009424CA">
              <w:rPr>
                <w:rFonts w:asciiTheme="minorHAnsi" w:hAnsiTheme="minorHAnsi"/>
                <w:b/>
                <w:bCs/>
                <w:sz w:val="22"/>
                <w:szCs w:val="22"/>
              </w:rPr>
              <w:t>Windows Server 2016</w:t>
            </w:r>
          </w:p>
          <w:p w:rsidR="009424CA" w:rsidRDefault="009424CA" w:rsidP="00A30256">
            <w:pPr>
              <w:pStyle w:val="Default"/>
              <w:rPr>
                <w:rFonts w:asciiTheme="minorHAnsi" w:hAnsiTheme="minorHAnsi"/>
                <w:sz w:val="22"/>
                <w:szCs w:val="22"/>
              </w:rPr>
            </w:pPr>
            <w:r>
              <w:rPr>
                <w:rFonts w:asciiTheme="minorHAnsi" w:hAnsiTheme="minorHAnsi"/>
                <w:sz w:val="22"/>
                <w:szCs w:val="22"/>
              </w:rPr>
              <w:t>- verze: OEM</w:t>
            </w:r>
          </w:p>
          <w:p w:rsidR="00D06729" w:rsidRPr="00BE7E8F" w:rsidRDefault="009424CA" w:rsidP="007965F2">
            <w:pPr>
              <w:pStyle w:val="Default"/>
              <w:rPr>
                <w:rFonts w:asciiTheme="minorHAnsi" w:hAnsiTheme="minorHAnsi"/>
                <w:sz w:val="22"/>
                <w:szCs w:val="22"/>
              </w:rPr>
            </w:pPr>
            <w:r>
              <w:rPr>
                <w:rFonts w:asciiTheme="minorHAnsi" w:hAnsiTheme="minorHAnsi"/>
                <w:sz w:val="22"/>
                <w:szCs w:val="22"/>
              </w:rPr>
              <w:t>- časově neomezená licence</w:t>
            </w:r>
          </w:p>
        </w:tc>
        <w:tc>
          <w:tcPr>
            <w:tcW w:w="920" w:type="dxa"/>
            <w:tcBorders>
              <w:bottom w:val="single" w:sz="4" w:space="0" w:color="auto"/>
            </w:tcBorders>
            <w:shd w:val="clear" w:color="auto" w:fill="FDE9D9" w:themeFill="accent6" w:themeFillTint="33"/>
          </w:tcPr>
          <w:p w:rsidR="000C0EDC" w:rsidRDefault="00BE7E8F" w:rsidP="00A30256">
            <w:pPr>
              <w:jc w:val="center"/>
            </w:pPr>
            <w:r>
              <w:t>1</w:t>
            </w:r>
          </w:p>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pPr>
              <w:jc w:val="center"/>
            </w:pPr>
          </w:p>
        </w:tc>
      </w:tr>
      <w:tr w:rsidR="000C0EDC" w:rsidTr="004717B6">
        <w:tc>
          <w:tcPr>
            <w:tcW w:w="10740" w:type="dxa"/>
            <w:gridSpan w:val="8"/>
          </w:tcPr>
          <w:p w:rsidR="00966D1B" w:rsidRDefault="00966D1B" w:rsidP="00A30256"/>
        </w:tc>
      </w:tr>
      <w:tr w:rsidR="000C0EDC" w:rsidTr="004717B6">
        <w:tc>
          <w:tcPr>
            <w:tcW w:w="552" w:type="dxa"/>
            <w:tcBorders>
              <w:bottom w:val="single" w:sz="4" w:space="0" w:color="auto"/>
            </w:tcBorders>
            <w:shd w:val="clear" w:color="auto" w:fill="FDE9D9" w:themeFill="accent6" w:themeFillTint="33"/>
          </w:tcPr>
          <w:p w:rsidR="000C0EDC" w:rsidRDefault="00E55329" w:rsidP="00A30256">
            <w:pPr>
              <w:jc w:val="center"/>
            </w:pPr>
            <w:r>
              <w:t>15</w:t>
            </w:r>
          </w:p>
        </w:tc>
        <w:tc>
          <w:tcPr>
            <w:tcW w:w="1547" w:type="dxa"/>
            <w:tcBorders>
              <w:bottom w:val="single" w:sz="4" w:space="0" w:color="auto"/>
            </w:tcBorders>
            <w:shd w:val="clear" w:color="auto" w:fill="FDE9D9" w:themeFill="accent6" w:themeFillTint="33"/>
          </w:tcPr>
          <w:p w:rsidR="000C0EDC" w:rsidRPr="004F70BF" w:rsidRDefault="00BE7E8F" w:rsidP="00BE7E8F">
            <w:pPr>
              <w:rPr>
                <w:b/>
              </w:rPr>
            </w:pPr>
            <w:r>
              <w:rPr>
                <w:b/>
              </w:rPr>
              <w:t xml:space="preserve">Pravidelná údržba učeben </w:t>
            </w:r>
          </w:p>
        </w:tc>
        <w:tc>
          <w:tcPr>
            <w:tcW w:w="3449" w:type="dxa"/>
            <w:tcBorders>
              <w:bottom w:val="single" w:sz="4" w:space="0" w:color="auto"/>
            </w:tcBorders>
            <w:shd w:val="clear" w:color="auto" w:fill="FDE9D9" w:themeFill="accent6" w:themeFillTint="33"/>
          </w:tcPr>
          <w:p w:rsidR="000C0EDC" w:rsidRPr="00835C05" w:rsidRDefault="000C0EDC" w:rsidP="00A30256">
            <w:pPr>
              <w:pStyle w:val="Default"/>
              <w:rPr>
                <w:rFonts w:asciiTheme="minorHAnsi" w:hAnsiTheme="minorHAnsi"/>
                <w:sz w:val="22"/>
                <w:szCs w:val="22"/>
                <w:u w:val="single"/>
              </w:rPr>
            </w:pPr>
            <w:r w:rsidRPr="00835C05">
              <w:rPr>
                <w:rFonts w:asciiTheme="minorHAnsi" w:hAnsiTheme="minorHAnsi"/>
                <w:sz w:val="22"/>
                <w:szCs w:val="22"/>
                <w:u w:val="single"/>
              </w:rPr>
              <w:t>Specifikace:</w:t>
            </w:r>
          </w:p>
          <w:p w:rsidR="00835C05" w:rsidRPr="00835C05" w:rsidRDefault="00835C05" w:rsidP="00A30256">
            <w:pPr>
              <w:pStyle w:val="Default"/>
              <w:rPr>
                <w:rFonts w:asciiTheme="minorHAnsi" w:hAnsiTheme="minorHAnsi"/>
                <w:sz w:val="22"/>
                <w:szCs w:val="22"/>
              </w:rPr>
            </w:pPr>
            <w:r>
              <w:rPr>
                <w:rFonts w:asciiTheme="minorHAnsi" w:hAnsiTheme="minorHAnsi"/>
                <w:sz w:val="22"/>
                <w:szCs w:val="22"/>
              </w:rPr>
              <w:t>- pravidelná údržba učeben v rámci konektivity</w:t>
            </w:r>
          </w:p>
          <w:p w:rsidR="00BE7E8F" w:rsidRPr="00835C05" w:rsidRDefault="00BE7E8F" w:rsidP="00A30256">
            <w:pPr>
              <w:pStyle w:val="Default"/>
              <w:rPr>
                <w:rFonts w:asciiTheme="minorHAnsi" w:hAnsiTheme="minorHAnsi"/>
                <w:sz w:val="22"/>
                <w:szCs w:val="22"/>
              </w:rPr>
            </w:pPr>
            <w:r w:rsidRPr="00835C05">
              <w:rPr>
                <w:rFonts w:asciiTheme="minorHAnsi" w:hAnsiTheme="minorHAnsi"/>
                <w:sz w:val="22"/>
                <w:szCs w:val="22"/>
              </w:rPr>
              <w:t xml:space="preserve">- délka trvání: 1 rok </w:t>
            </w:r>
          </w:p>
          <w:p w:rsidR="000C0EDC" w:rsidRPr="00BE7E8F" w:rsidRDefault="00BE7E8F" w:rsidP="00A30256">
            <w:pPr>
              <w:pStyle w:val="Default"/>
              <w:rPr>
                <w:rFonts w:asciiTheme="minorHAnsi" w:hAnsiTheme="minorHAnsi"/>
                <w:sz w:val="22"/>
                <w:szCs w:val="22"/>
              </w:rPr>
            </w:pPr>
            <w:r w:rsidRPr="00835C05">
              <w:rPr>
                <w:rFonts w:asciiTheme="minorHAnsi" w:hAnsiTheme="minorHAnsi"/>
                <w:sz w:val="22"/>
                <w:szCs w:val="22"/>
              </w:rPr>
              <w:t>- společně pro všechny učebny</w:t>
            </w:r>
          </w:p>
        </w:tc>
        <w:tc>
          <w:tcPr>
            <w:tcW w:w="920" w:type="dxa"/>
            <w:tcBorders>
              <w:bottom w:val="single" w:sz="4" w:space="0" w:color="auto"/>
            </w:tcBorders>
            <w:shd w:val="clear" w:color="auto" w:fill="FDE9D9" w:themeFill="accent6" w:themeFillTint="33"/>
          </w:tcPr>
          <w:p w:rsidR="000C0EDC" w:rsidRDefault="00BE7E8F" w:rsidP="00A30256">
            <w:pPr>
              <w:jc w:val="center"/>
            </w:pPr>
            <w:r>
              <w:t>1</w:t>
            </w:r>
          </w:p>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tc>
        <w:tc>
          <w:tcPr>
            <w:tcW w:w="1068" w:type="dxa"/>
            <w:tcBorders>
              <w:bottom w:val="single" w:sz="4" w:space="0" w:color="auto"/>
            </w:tcBorders>
            <w:shd w:val="clear" w:color="auto" w:fill="FDE9D9" w:themeFill="accent6" w:themeFillTint="33"/>
          </w:tcPr>
          <w:p w:rsidR="000C0EDC" w:rsidRDefault="000C0EDC" w:rsidP="00A30256">
            <w:pPr>
              <w:jc w:val="center"/>
            </w:pPr>
          </w:p>
        </w:tc>
        <w:tc>
          <w:tcPr>
            <w:tcW w:w="1068" w:type="dxa"/>
            <w:tcBorders>
              <w:bottom w:val="single" w:sz="4" w:space="0" w:color="auto"/>
            </w:tcBorders>
            <w:shd w:val="clear" w:color="auto" w:fill="FDE9D9" w:themeFill="accent6" w:themeFillTint="33"/>
          </w:tcPr>
          <w:p w:rsidR="000C0EDC" w:rsidRDefault="000C0EDC" w:rsidP="00A30256">
            <w:pPr>
              <w:jc w:val="center"/>
            </w:pPr>
          </w:p>
        </w:tc>
      </w:tr>
      <w:tr w:rsidR="000C0EDC" w:rsidTr="004717B6">
        <w:tc>
          <w:tcPr>
            <w:tcW w:w="10740" w:type="dxa"/>
            <w:gridSpan w:val="8"/>
          </w:tcPr>
          <w:p w:rsidR="00BE7E8F" w:rsidRDefault="00BE7E8F" w:rsidP="00BE7E8F"/>
          <w:p w:rsidR="009403DE" w:rsidRDefault="009403DE" w:rsidP="00835C05"/>
          <w:p w:rsidR="007B159D" w:rsidRDefault="007B159D" w:rsidP="00BE7E8F"/>
          <w:p w:rsidR="00835C05" w:rsidRDefault="00835C05" w:rsidP="00BE7E8F"/>
          <w:p w:rsidR="00835C05" w:rsidRDefault="00835C05" w:rsidP="00BE7E8F"/>
          <w:p w:rsidR="007965F2" w:rsidRDefault="007965F2" w:rsidP="007965F2">
            <w:pPr>
              <w:jc w:val="center"/>
            </w:pPr>
          </w:p>
          <w:p w:rsidR="007965F2" w:rsidRPr="009A6B69" w:rsidRDefault="007965F2" w:rsidP="007965F2">
            <w:pPr>
              <w:jc w:val="both"/>
              <w:rPr>
                <w:color w:val="FF0000"/>
              </w:rPr>
            </w:pPr>
            <w:r w:rsidRPr="009A6B69">
              <w:rPr>
                <w:color w:val="FF0000"/>
              </w:rPr>
              <w:t xml:space="preserve">Poznámka dle Zákona o zadávání veřejných zakázek č. 134/2016 Sb. § 89 odst. 5 a 6 ZZVZ: </w:t>
            </w:r>
          </w:p>
          <w:p w:rsidR="007965F2" w:rsidRPr="009A6B69" w:rsidRDefault="007965F2" w:rsidP="007965F2">
            <w:pPr>
              <w:jc w:val="both"/>
              <w:rPr>
                <w:color w:val="FF0000"/>
              </w:rPr>
            </w:pPr>
            <w:r w:rsidRPr="009A6B69">
              <w:rPr>
                <w:color w:val="FF0000"/>
              </w:rPr>
              <w:t>všechny uvedené obchodní názvy jsou pouze orientační. Dodavatel může nabídnout rovnocenné nebo lepší výrobky.</w:t>
            </w:r>
          </w:p>
          <w:p w:rsidR="00835C05" w:rsidRDefault="00835C05" w:rsidP="00BE7E8F"/>
          <w:p w:rsidR="00835C05" w:rsidRDefault="00835C05" w:rsidP="00BE7E8F"/>
          <w:p w:rsidR="00835C05" w:rsidRDefault="00835C05" w:rsidP="00BE7E8F"/>
          <w:p w:rsidR="007B159D" w:rsidRDefault="007B159D" w:rsidP="00BE7E8F"/>
          <w:tbl>
            <w:tblPr>
              <w:tblW w:w="10485" w:type="dxa"/>
              <w:tblLayout w:type="fixed"/>
              <w:tblCellMar>
                <w:left w:w="70" w:type="dxa"/>
                <w:right w:w="70" w:type="dxa"/>
              </w:tblCellMar>
              <w:tblLook w:val="04A0" w:firstRow="1" w:lastRow="0" w:firstColumn="1" w:lastColumn="0" w:noHBand="0" w:noVBand="1"/>
            </w:tblPr>
            <w:tblGrid>
              <w:gridCol w:w="4390"/>
              <w:gridCol w:w="1984"/>
              <w:gridCol w:w="1985"/>
              <w:gridCol w:w="2126"/>
            </w:tblGrid>
            <w:tr w:rsidR="000C0EDC" w:rsidTr="00C04F7F">
              <w:trPr>
                <w:trHeight w:val="358"/>
              </w:trPr>
              <w:tc>
                <w:tcPr>
                  <w:tcW w:w="43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C0EDC" w:rsidRPr="000C0EDC" w:rsidRDefault="000C0EDC" w:rsidP="006D6955">
                  <w:pPr>
                    <w:framePr w:hSpace="141" w:wrap="around" w:vAnchor="text" w:hAnchor="text" w:xAlign="center" w:y="1"/>
                    <w:spacing w:after="0" w:line="600" w:lineRule="auto"/>
                    <w:suppressOverlap/>
                    <w:jc w:val="center"/>
                    <w:rPr>
                      <w:rFonts w:ascii="Calibri" w:eastAsia="Times New Roman" w:hAnsi="Calibri" w:cs="Times New Roman"/>
                      <w:b/>
                      <w:color w:val="000000"/>
                      <w:sz w:val="28"/>
                      <w:szCs w:val="28"/>
                      <w:lang w:eastAsia="cs-CZ"/>
                    </w:rPr>
                  </w:pPr>
                  <w:r w:rsidRPr="000C0EDC">
                    <w:rPr>
                      <w:rFonts w:ascii="Calibri" w:eastAsia="Times New Roman" w:hAnsi="Calibri" w:cs="Times New Roman"/>
                      <w:b/>
                      <w:color w:val="000000"/>
                      <w:sz w:val="28"/>
                      <w:szCs w:val="28"/>
                      <w:lang w:eastAsia="cs-CZ"/>
                    </w:rPr>
                    <w:t xml:space="preserve">Konektivita </w:t>
                  </w:r>
                </w:p>
              </w:tc>
              <w:tc>
                <w:tcPr>
                  <w:tcW w:w="1984"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0C0EDC" w:rsidRDefault="000C0EDC" w:rsidP="006D6955">
                  <w:pPr>
                    <w:framePr w:hSpace="141" w:wrap="around" w:vAnchor="text" w:hAnchor="text" w:xAlign="center" w:y="1"/>
                    <w:spacing w:after="0" w:line="600" w:lineRule="auto"/>
                    <w:suppressOverlap/>
                    <w:jc w:val="center"/>
                    <w:rPr>
                      <w:rFonts w:ascii="Calibri" w:eastAsia="Times New Roman" w:hAnsi="Calibri" w:cs="Times New Roman"/>
                      <w:color w:val="000000"/>
                      <w:sz w:val="28"/>
                      <w:szCs w:val="28"/>
                      <w:lang w:eastAsia="cs-CZ"/>
                    </w:rPr>
                  </w:pPr>
                  <w:r>
                    <w:rPr>
                      <w:rFonts w:ascii="Calibri" w:eastAsia="Times New Roman" w:hAnsi="Calibri" w:cs="Times New Roman"/>
                      <w:color w:val="000000"/>
                      <w:sz w:val="28"/>
                      <w:szCs w:val="28"/>
                      <w:lang w:eastAsia="cs-CZ"/>
                    </w:rPr>
                    <w:t>Cena bez DPH</w:t>
                  </w:r>
                </w:p>
              </w:tc>
              <w:tc>
                <w:tcPr>
                  <w:tcW w:w="198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0C0EDC" w:rsidRDefault="000C0EDC" w:rsidP="006D6955">
                  <w:pPr>
                    <w:framePr w:hSpace="141" w:wrap="around" w:vAnchor="text" w:hAnchor="text" w:xAlign="center" w:y="1"/>
                    <w:spacing w:after="0" w:line="600" w:lineRule="auto"/>
                    <w:suppressOverlap/>
                    <w:jc w:val="center"/>
                    <w:rPr>
                      <w:rFonts w:ascii="Calibri" w:eastAsia="Times New Roman" w:hAnsi="Calibri" w:cs="Times New Roman"/>
                      <w:color w:val="000000"/>
                      <w:sz w:val="28"/>
                      <w:szCs w:val="28"/>
                      <w:lang w:eastAsia="cs-CZ"/>
                    </w:rPr>
                  </w:pPr>
                  <w:r>
                    <w:rPr>
                      <w:rFonts w:ascii="Calibri" w:eastAsia="Times New Roman" w:hAnsi="Calibri" w:cs="Times New Roman"/>
                      <w:color w:val="000000"/>
                      <w:sz w:val="28"/>
                      <w:szCs w:val="28"/>
                      <w:lang w:eastAsia="cs-CZ"/>
                    </w:rPr>
                    <w:t>DPH 21%</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0C0EDC" w:rsidRDefault="000C0EDC" w:rsidP="006D6955">
                  <w:pPr>
                    <w:framePr w:hSpace="141" w:wrap="around" w:vAnchor="text" w:hAnchor="text" w:xAlign="center" w:y="1"/>
                    <w:spacing w:after="0" w:line="600" w:lineRule="auto"/>
                    <w:suppressOverlap/>
                    <w:jc w:val="center"/>
                    <w:rPr>
                      <w:rFonts w:ascii="Calibri" w:eastAsia="Times New Roman" w:hAnsi="Calibri" w:cs="Times New Roman"/>
                      <w:color w:val="000000"/>
                      <w:sz w:val="28"/>
                      <w:szCs w:val="28"/>
                      <w:lang w:eastAsia="cs-CZ"/>
                    </w:rPr>
                  </w:pPr>
                  <w:r>
                    <w:rPr>
                      <w:rFonts w:ascii="Calibri" w:eastAsia="Times New Roman" w:hAnsi="Calibri" w:cs="Times New Roman"/>
                      <w:color w:val="000000"/>
                      <w:sz w:val="28"/>
                      <w:szCs w:val="28"/>
                      <w:lang w:eastAsia="cs-CZ"/>
                    </w:rPr>
                    <w:t>Cena s DPH CZK</w:t>
                  </w:r>
                </w:p>
              </w:tc>
            </w:tr>
            <w:tr w:rsidR="00C04F7F" w:rsidTr="009F366D">
              <w:trPr>
                <w:trHeight w:val="358"/>
              </w:trPr>
              <w:tc>
                <w:tcPr>
                  <w:tcW w:w="4390" w:type="dxa"/>
                  <w:tcBorders>
                    <w:top w:val="nil"/>
                    <w:left w:val="single" w:sz="4" w:space="0" w:color="000000"/>
                    <w:bottom w:val="single" w:sz="4" w:space="0" w:color="000000"/>
                    <w:right w:val="single" w:sz="4" w:space="0" w:color="000000"/>
                  </w:tcBorders>
                  <w:shd w:val="clear" w:color="auto" w:fill="C2D69B" w:themeFill="accent3" w:themeFillTint="99"/>
                  <w:hideMark/>
                </w:tcPr>
                <w:p w:rsidR="00C04F7F" w:rsidRPr="000C0EDC" w:rsidRDefault="00C04F7F" w:rsidP="006D6955">
                  <w:pPr>
                    <w:framePr w:hSpace="141" w:wrap="around" w:vAnchor="text" w:hAnchor="text" w:xAlign="center" w:y="1"/>
                    <w:spacing w:after="0" w:line="600" w:lineRule="auto"/>
                    <w:suppressOverlap/>
                    <w:jc w:val="center"/>
                    <w:rPr>
                      <w:rFonts w:ascii="Calibri" w:eastAsia="Times New Roman" w:hAnsi="Calibri" w:cs="Times New Roman"/>
                      <w:color w:val="000000"/>
                      <w:sz w:val="20"/>
                      <w:szCs w:val="20"/>
                      <w:lang w:eastAsia="cs-CZ"/>
                    </w:rPr>
                  </w:pPr>
                  <w:r>
                    <w:rPr>
                      <w:rFonts w:ascii="Calibri" w:eastAsia="Times New Roman" w:hAnsi="Calibri" w:cs="Times New Roman"/>
                      <w:b/>
                      <w:bCs/>
                      <w:color w:val="000000"/>
                      <w:sz w:val="24"/>
                      <w:szCs w:val="24"/>
                      <w:lang w:eastAsia="cs-CZ"/>
                    </w:rPr>
                    <w:t>Cena celkem:</w:t>
                  </w:r>
                </w:p>
              </w:tc>
              <w:tc>
                <w:tcPr>
                  <w:tcW w:w="1984" w:type="dxa"/>
                  <w:tcBorders>
                    <w:top w:val="nil"/>
                    <w:left w:val="nil"/>
                    <w:bottom w:val="single" w:sz="4" w:space="0" w:color="000000"/>
                    <w:right w:val="single" w:sz="4" w:space="0" w:color="000000"/>
                  </w:tcBorders>
                  <w:shd w:val="clear" w:color="auto" w:fill="C2D69B" w:themeFill="accent3" w:themeFillTint="99"/>
                  <w:vAlign w:val="center"/>
                </w:tcPr>
                <w:p w:rsidR="00C04F7F" w:rsidRPr="001578B0" w:rsidRDefault="00C04F7F" w:rsidP="006D6955">
                  <w:pPr>
                    <w:framePr w:hSpace="141" w:wrap="around" w:vAnchor="text" w:hAnchor="text" w:xAlign="center" w:y="1"/>
                    <w:spacing w:after="0" w:line="600" w:lineRule="auto"/>
                    <w:suppressOverlap/>
                    <w:jc w:val="center"/>
                    <w:rPr>
                      <w:rFonts w:ascii="Calibri" w:eastAsia="Times New Roman" w:hAnsi="Calibri" w:cs="Times New Roman"/>
                      <w:b/>
                      <w:bCs/>
                      <w:color w:val="000000"/>
                      <w:sz w:val="24"/>
                      <w:szCs w:val="24"/>
                      <w:lang w:eastAsia="cs-CZ"/>
                    </w:rPr>
                  </w:pPr>
                </w:p>
              </w:tc>
              <w:tc>
                <w:tcPr>
                  <w:tcW w:w="1985" w:type="dxa"/>
                  <w:tcBorders>
                    <w:top w:val="nil"/>
                    <w:left w:val="nil"/>
                    <w:bottom w:val="single" w:sz="4" w:space="0" w:color="000000"/>
                    <w:right w:val="single" w:sz="4" w:space="0" w:color="000000"/>
                  </w:tcBorders>
                  <w:shd w:val="clear" w:color="auto" w:fill="C2D69B" w:themeFill="accent3" w:themeFillTint="99"/>
                  <w:vAlign w:val="center"/>
                </w:tcPr>
                <w:p w:rsidR="00C04F7F" w:rsidRPr="001578B0" w:rsidRDefault="00C04F7F" w:rsidP="006D6955">
                  <w:pPr>
                    <w:framePr w:hSpace="141" w:wrap="around" w:vAnchor="text" w:hAnchor="text" w:xAlign="center" w:y="1"/>
                    <w:spacing w:after="0" w:line="600" w:lineRule="auto"/>
                    <w:suppressOverlap/>
                    <w:jc w:val="center"/>
                    <w:rPr>
                      <w:rFonts w:ascii="Calibri" w:eastAsia="Times New Roman" w:hAnsi="Calibri" w:cs="Times New Roman"/>
                      <w:b/>
                      <w:bCs/>
                      <w:color w:val="000000"/>
                      <w:sz w:val="24"/>
                      <w:szCs w:val="24"/>
                      <w:lang w:eastAsia="cs-CZ"/>
                    </w:rPr>
                  </w:pPr>
                </w:p>
              </w:tc>
              <w:tc>
                <w:tcPr>
                  <w:tcW w:w="2126" w:type="dxa"/>
                  <w:tcBorders>
                    <w:top w:val="nil"/>
                    <w:left w:val="nil"/>
                    <w:bottom w:val="single" w:sz="4" w:space="0" w:color="000000"/>
                    <w:right w:val="single" w:sz="4" w:space="0" w:color="000000"/>
                  </w:tcBorders>
                  <w:shd w:val="clear" w:color="auto" w:fill="C2D69B" w:themeFill="accent3" w:themeFillTint="99"/>
                  <w:vAlign w:val="center"/>
                </w:tcPr>
                <w:p w:rsidR="00C04F7F" w:rsidRPr="001578B0" w:rsidRDefault="00C04F7F" w:rsidP="006D6955">
                  <w:pPr>
                    <w:framePr w:hSpace="141" w:wrap="around" w:vAnchor="text" w:hAnchor="text" w:xAlign="center" w:y="1"/>
                    <w:spacing w:after="0" w:line="600" w:lineRule="auto"/>
                    <w:suppressOverlap/>
                    <w:jc w:val="center"/>
                    <w:rPr>
                      <w:rFonts w:ascii="Calibri" w:eastAsia="Times New Roman" w:hAnsi="Calibri" w:cs="Times New Roman"/>
                      <w:b/>
                      <w:bCs/>
                      <w:color w:val="000000"/>
                      <w:sz w:val="24"/>
                      <w:szCs w:val="24"/>
                      <w:lang w:eastAsia="cs-CZ"/>
                    </w:rPr>
                  </w:pPr>
                </w:p>
              </w:tc>
            </w:tr>
          </w:tbl>
          <w:p w:rsidR="00151606" w:rsidRDefault="00151606" w:rsidP="00A30256"/>
        </w:tc>
      </w:tr>
    </w:tbl>
    <w:p w:rsidR="005E124A" w:rsidRDefault="005E124A"/>
    <w:sectPr w:rsidR="005E124A" w:rsidSect="00796A26">
      <w:pgSz w:w="11906" w:h="16838"/>
      <w:pgMar w:top="1417"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8C4" w:rsidRDefault="00A768C4" w:rsidP="001C4E46">
      <w:pPr>
        <w:spacing w:after="0" w:line="240" w:lineRule="auto"/>
      </w:pPr>
      <w:r>
        <w:separator/>
      </w:r>
    </w:p>
  </w:endnote>
  <w:endnote w:type="continuationSeparator" w:id="0">
    <w:p w:rsidR="00A768C4" w:rsidRDefault="00A768C4" w:rsidP="001C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55" w:rsidRDefault="006D695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387661"/>
      <w:docPartObj>
        <w:docPartGallery w:val="Page Numbers (Bottom of Page)"/>
        <w:docPartUnique/>
      </w:docPartObj>
    </w:sdtPr>
    <w:sdtEndPr/>
    <w:sdtContent>
      <w:p w:rsidR="00A30256" w:rsidRDefault="00CD40B5">
        <w:pPr>
          <w:pStyle w:val="Zpat"/>
        </w:pPr>
        <w:r>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12445" cy="441325"/>
                  <wp:effectExtent l="0" t="0" r="0" b="0"/>
                  <wp:wrapNone/>
                  <wp:docPr id="522"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A30256" w:rsidRPr="001A7DE4" w:rsidRDefault="00A30256">
                              <w:pPr>
                                <w:pStyle w:val="Zpat"/>
                                <w:pBdr>
                                  <w:top w:val="single" w:sz="12" w:space="1" w:color="9BBB59" w:themeColor="accent3"/>
                                  <w:bottom w:val="single" w:sz="48" w:space="1" w:color="9BBB59" w:themeColor="accent3"/>
                                </w:pBdr>
                                <w:jc w:val="center"/>
                                <w:rPr>
                                  <w:sz w:val="18"/>
                                  <w:szCs w:val="18"/>
                                </w:rPr>
                              </w:pPr>
                              <w:r w:rsidRPr="001A7DE4">
                                <w:rPr>
                                  <w:sz w:val="18"/>
                                  <w:szCs w:val="18"/>
                                </w:rPr>
                                <w:fldChar w:fldCharType="begin"/>
                              </w:r>
                              <w:r w:rsidRPr="001A7DE4">
                                <w:rPr>
                                  <w:sz w:val="18"/>
                                  <w:szCs w:val="18"/>
                                </w:rPr>
                                <w:instrText>PAGE    \* MERGEFORMAT</w:instrText>
                              </w:r>
                              <w:r w:rsidRPr="001A7DE4">
                                <w:rPr>
                                  <w:sz w:val="18"/>
                                  <w:szCs w:val="18"/>
                                </w:rPr>
                                <w:fldChar w:fldCharType="separate"/>
                              </w:r>
                              <w:r w:rsidR="006D6955">
                                <w:rPr>
                                  <w:noProof/>
                                  <w:sz w:val="18"/>
                                  <w:szCs w:val="18"/>
                                </w:rPr>
                                <w:t>12</w:t>
                              </w:r>
                              <w:r w:rsidRPr="001A7DE4">
                                <w:rPr>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A30256" w:rsidRPr="001A7DE4" w:rsidRDefault="00A30256">
                        <w:pPr>
                          <w:pStyle w:val="Zpat"/>
                          <w:pBdr>
                            <w:top w:val="single" w:sz="12" w:space="1" w:color="9BBB59" w:themeColor="accent3"/>
                            <w:bottom w:val="single" w:sz="48" w:space="1" w:color="9BBB59" w:themeColor="accent3"/>
                          </w:pBdr>
                          <w:jc w:val="center"/>
                          <w:rPr>
                            <w:sz w:val="18"/>
                            <w:szCs w:val="18"/>
                          </w:rPr>
                        </w:pPr>
                        <w:r w:rsidRPr="001A7DE4">
                          <w:rPr>
                            <w:sz w:val="18"/>
                            <w:szCs w:val="18"/>
                          </w:rPr>
                          <w:fldChar w:fldCharType="begin"/>
                        </w:r>
                        <w:r w:rsidRPr="001A7DE4">
                          <w:rPr>
                            <w:sz w:val="18"/>
                            <w:szCs w:val="18"/>
                          </w:rPr>
                          <w:instrText>PAGE    \* MERGEFORMAT</w:instrText>
                        </w:r>
                        <w:r w:rsidRPr="001A7DE4">
                          <w:rPr>
                            <w:sz w:val="18"/>
                            <w:szCs w:val="18"/>
                          </w:rPr>
                          <w:fldChar w:fldCharType="separate"/>
                        </w:r>
                        <w:r w:rsidR="006D6955">
                          <w:rPr>
                            <w:noProof/>
                            <w:sz w:val="18"/>
                            <w:szCs w:val="18"/>
                          </w:rPr>
                          <w:t>12</w:t>
                        </w:r>
                        <w:r w:rsidRPr="001A7DE4">
                          <w:rPr>
                            <w:sz w:val="18"/>
                            <w:szCs w:val="18"/>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56" w:rsidRDefault="00A30256">
    <w:pPr>
      <w:pStyle w:val="Zpat"/>
      <w:jc w:val="right"/>
    </w:pPr>
  </w:p>
  <w:p w:rsidR="00A30256" w:rsidRDefault="00A302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8C4" w:rsidRDefault="00A768C4" w:rsidP="001C4E46">
      <w:pPr>
        <w:spacing w:after="0" w:line="240" w:lineRule="auto"/>
      </w:pPr>
      <w:r>
        <w:separator/>
      </w:r>
    </w:p>
  </w:footnote>
  <w:footnote w:type="continuationSeparator" w:id="0">
    <w:p w:rsidR="00A768C4" w:rsidRDefault="00A768C4" w:rsidP="001C4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55" w:rsidRDefault="006D695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56" w:rsidRDefault="00A30256" w:rsidP="004717B6">
    <w:pPr>
      <w:pStyle w:val="Zhlav"/>
      <w:jc w:val="center"/>
    </w:pPr>
    <w:r>
      <w:rPr>
        <w:noProof/>
        <w:lang w:eastAsia="cs-CZ"/>
      </w:rPr>
      <w:drawing>
        <wp:inline distT="0" distB="0" distL="0" distR="0">
          <wp:extent cx="5810400" cy="867600"/>
          <wp:effectExtent l="0" t="0" r="0" b="889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400" cy="8676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256" w:rsidRPr="002C0E33" w:rsidRDefault="00A30256" w:rsidP="002C0E33">
    <w:pPr>
      <w:pStyle w:val="Zhlav"/>
    </w:pPr>
    <w:r>
      <w:rPr>
        <w:noProof/>
        <w:lang w:eastAsia="cs-CZ"/>
      </w:rPr>
      <w:drawing>
        <wp:inline distT="0" distB="0" distL="0" distR="0" wp14:anchorId="05781357" wp14:editId="6A8A93AC">
          <wp:extent cx="5760720" cy="860016"/>
          <wp:effectExtent l="0" t="0" r="0" b="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6001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132F"/>
    <w:multiLevelType w:val="hybridMultilevel"/>
    <w:tmpl w:val="9762FFBA"/>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 w15:restartNumberingAfterBreak="0">
    <w:nsid w:val="12784215"/>
    <w:multiLevelType w:val="hybridMultilevel"/>
    <w:tmpl w:val="A6D60BA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199C21EC"/>
    <w:multiLevelType w:val="hybridMultilevel"/>
    <w:tmpl w:val="1478934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AF6A78"/>
    <w:multiLevelType w:val="hybridMultilevel"/>
    <w:tmpl w:val="AF8C3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720380"/>
    <w:multiLevelType w:val="hybridMultilevel"/>
    <w:tmpl w:val="E2E06A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37E7563A"/>
    <w:multiLevelType w:val="multilevel"/>
    <w:tmpl w:val="81FAB360"/>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419C5183"/>
    <w:multiLevelType w:val="hybridMultilevel"/>
    <w:tmpl w:val="EBE2BAE0"/>
    <w:lvl w:ilvl="0" w:tplc="9968D2F0">
      <w:numFmt w:val="bullet"/>
      <w:lvlText w:val="-"/>
      <w:lvlJc w:val="left"/>
      <w:pPr>
        <w:ind w:left="332" w:hanging="360"/>
      </w:pPr>
      <w:rPr>
        <w:rFonts w:ascii="Calibri" w:eastAsiaTheme="minorHAnsi" w:hAnsi="Calibri" w:cs="Times New Roman" w:hint="default"/>
        <w:color w:val="000000"/>
        <w:u w:val="none"/>
      </w:rPr>
    </w:lvl>
    <w:lvl w:ilvl="1" w:tplc="04050003" w:tentative="1">
      <w:start w:val="1"/>
      <w:numFmt w:val="bullet"/>
      <w:lvlText w:val="o"/>
      <w:lvlJc w:val="left"/>
      <w:pPr>
        <w:ind w:left="1052" w:hanging="360"/>
      </w:pPr>
      <w:rPr>
        <w:rFonts w:ascii="Courier New" w:hAnsi="Courier New" w:cs="Courier New" w:hint="default"/>
      </w:rPr>
    </w:lvl>
    <w:lvl w:ilvl="2" w:tplc="04050005" w:tentative="1">
      <w:start w:val="1"/>
      <w:numFmt w:val="bullet"/>
      <w:lvlText w:val=""/>
      <w:lvlJc w:val="left"/>
      <w:pPr>
        <w:ind w:left="1772" w:hanging="360"/>
      </w:pPr>
      <w:rPr>
        <w:rFonts w:ascii="Wingdings" w:hAnsi="Wingdings" w:hint="default"/>
      </w:rPr>
    </w:lvl>
    <w:lvl w:ilvl="3" w:tplc="04050001" w:tentative="1">
      <w:start w:val="1"/>
      <w:numFmt w:val="bullet"/>
      <w:lvlText w:val=""/>
      <w:lvlJc w:val="left"/>
      <w:pPr>
        <w:ind w:left="2492" w:hanging="360"/>
      </w:pPr>
      <w:rPr>
        <w:rFonts w:ascii="Symbol" w:hAnsi="Symbol" w:hint="default"/>
      </w:rPr>
    </w:lvl>
    <w:lvl w:ilvl="4" w:tplc="04050003" w:tentative="1">
      <w:start w:val="1"/>
      <w:numFmt w:val="bullet"/>
      <w:lvlText w:val="o"/>
      <w:lvlJc w:val="left"/>
      <w:pPr>
        <w:ind w:left="3212" w:hanging="360"/>
      </w:pPr>
      <w:rPr>
        <w:rFonts w:ascii="Courier New" w:hAnsi="Courier New" w:cs="Courier New" w:hint="default"/>
      </w:rPr>
    </w:lvl>
    <w:lvl w:ilvl="5" w:tplc="04050005" w:tentative="1">
      <w:start w:val="1"/>
      <w:numFmt w:val="bullet"/>
      <w:lvlText w:val=""/>
      <w:lvlJc w:val="left"/>
      <w:pPr>
        <w:ind w:left="3932" w:hanging="360"/>
      </w:pPr>
      <w:rPr>
        <w:rFonts w:ascii="Wingdings" w:hAnsi="Wingdings" w:hint="default"/>
      </w:rPr>
    </w:lvl>
    <w:lvl w:ilvl="6" w:tplc="04050001" w:tentative="1">
      <w:start w:val="1"/>
      <w:numFmt w:val="bullet"/>
      <w:lvlText w:val=""/>
      <w:lvlJc w:val="left"/>
      <w:pPr>
        <w:ind w:left="4652" w:hanging="360"/>
      </w:pPr>
      <w:rPr>
        <w:rFonts w:ascii="Symbol" w:hAnsi="Symbol" w:hint="default"/>
      </w:rPr>
    </w:lvl>
    <w:lvl w:ilvl="7" w:tplc="04050003" w:tentative="1">
      <w:start w:val="1"/>
      <w:numFmt w:val="bullet"/>
      <w:lvlText w:val="o"/>
      <w:lvlJc w:val="left"/>
      <w:pPr>
        <w:ind w:left="5372" w:hanging="360"/>
      </w:pPr>
      <w:rPr>
        <w:rFonts w:ascii="Courier New" w:hAnsi="Courier New" w:cs="Courier New" w:hint="default"/>
      </w:rPr>
    </w:lvl>
    <w:lvl w:ilvl="8" w:tplc="04050005" w:tentative="1">
      <w:start w:val="1"/>
      <w:numFmt w:val="bullet"/>
      <w:lvlText w:val=""/>
      <w:lvlJc w:val="left"/>
      <w:pPr>
        <w:ind w:left="6092" w:hanging="360"/>
      </w:pPr>
      <w:rPr>
        <w:rFonts w:ascii="Wingdings" w:hAnsi="Wingdings" w:hint="default"/>
      </w:rPr>
    </w:lvl>
  </w:abstractNum>
  <w:abstractNum w:abstractNumId="7" w15:restartNumberingAfterBreak="0">
    <w:nsid w:val="4C505449"/>
    <w:multiLevelType w:val="hybridMultilevel"/>
    <w:tmpl w:val="7CB225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B800E2"/>
    <w:multiLevelType w:val="multilevel"/>
    <w:tmpl w:val="641E581E"/>
    <w:lvl w:ilvl="0">
      <w:start w:val="1"/>
      <w:numFmt w:val="decimal"/>
      <w:pStyle w:val="Nadpis1"/>
      <w:lvlText w:val="%1"/>
      <w:lvlJc w:val="left"/>
      <w:pPr>
        <w:ind w:left="432" w:hanging="432"/>
      </w:pPr>
      <w:rPr>
        <w:rFonts w:hint="default"/>
      </w:rPr>
    </w:lvl>
    <w:lvl w:ilvl="1">
      <w:start w:val="1"/>
      <w:numFmt w:val="decimal"/>
      <w:pStyle w:val="Nadpis2"/>
      <w:lvlText w:val="5.%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54A46C08"/>
    <w:multiLevelType w:val="hybridMultilevel"/>
    <w:tmpl w:val="5E846B38"/>
    <w:lvl w:ilvl="0" w:tplc="252C54B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D14754F"/>
    <w:multiLevelType w:val="hybridMultilevel"/>
    <w:tmpl w:val="4A4A7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A62461F"/>
    <w:multiLevelType w:val="multilevel"/>
    <w:tmpl w:val="92CAC9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6626B9"/>
    <w:multiLevelType w:val="multilevel"/>
    <w:tmpl w:val="A7FCE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1"/>
  </w:num>
  <w:num w:numId="4">
    <w:abstractNumId w:val="0"/>
  </w:num>
  <w:num w:numId="5">
    <w:abstractNumId w:val="5"/>
  </w:num>
  <w:num w:numId="6">
    <w:abstractNumId w:val="8"/>
  </w:num>
  <w:num w:numId="7">
    <w:abstractNumId w:val="8"/>
  </w:num>
  <w:num w:numId="8">
    <w:abstractNumId w:val="4"/>
  </w:num>
  <w:num w:numId="9">
    <w:abstractNumId w:val="8"/>
  </w:num>
  <w:num w:numId="10">
    <w:abstractNumId w:val="10"/>
  </w:num>
  <w:num w:numId="11">
    <w:abstractNumId w:val="6"/>
  </w:num>
  <w:num w:numId="12">
    <w:abstractNumId w:val="7"/>
  </w:num>
  <w:num w:numId="13">
    <w:abstractNumId w:val="3"/>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11"/>
    <w:rsid w:val="00004B2E"/>
    <w:rsid w:val="00004BE3"/>
    <w:rsid w:val="0000691A"/>
    <w:rsid w:val="000165B9"/>
    <w:rsid w:val="00017133"/>
    <w:rsid w:val="00023124"/>
    <w:rsid w:val="000240D9"/>
    <w:rsid w:val="00041361"/>
    <w:rsid w:val="00054F3F"/>
    <w:rsid w:val="00070ABD"/>
    <w:rsid w:val="00086279"/>
    <w:rsid w:val="000979BF"/>
    <w:rsid w:val="000A4EFF"/>
    <w:rsid w:val="000A76D8"/>
    <w:rsid w:val="000B3B8D"/>
    <w:rsid w:val="000B5E92"/>
    <w:rsid w:val="000C0EDC"/>
    <w:rsid w:val="000C7D52"/>
    <w:rsid w:val="000D2DE7"/>
    <w:rsid w:val="000D4BA4"/>
    <w:rsid w:val="000D61F3"/>
    <w:rsid w:val="000D7CFE"/>
    <w:rsid w:val="001024C7"/>
    <w:rsid w:val="00121D26"/>
    <w:rsid w:val="00132EF2"/>
    <w:rsid w:val="00142A52"/>
    <w:rsid w:val="0014379F"/>
    <w:rsid w:val="001448CE"/>
    <w:rsid w:val="0014573F"/>
    <w:rsid w:val="00146CAA"/>
    <w:rsid w:val="00151606"/>
    <w:rsid w:val="0015490F"/>
    <w:rsid w:val="001578B0"/>
    <w:rsid w:val="00160A9C"/>
    <w:rsid w:val="0016100C"/>
    <w:rsid w:val="00165C08"/>
    <w:rsid w:val="00167BE3"/>
    <w:rsid w:val="00180BF1"/>
    <w:rsid w:val="00184976"/>
    <w:rsid w:val="00185DF0"/>
    <w:rsid w:val="001A2759"/>
    <w:rsid w:val="001A478D"/>
    <w:rsid w:val="001A7DE4"/>
    <w:rsid w:val="001B22E0"/>
    <w:rsid w:val="001C2C90"/>
    <w:rsid w:val="001C4E46"/>
    <w:rsid w:val="001E0796"/>
    <w:rsid w:val="001E208A"/>
    <w:rsid w:val="001F4AFF"/>
    <w:rsid w:val="00203CCD"/>
    <w:rsid w:val="00207260"/>
    <w:rsid w:val="002078B6"/>
    <w:rsid w:val="002142B5"/>
    <w:rsid w:val="0021487D"/>
    <w:rsid w:val="00214FAB"/>
    <w:rsid w:val="00221A22"/>
    <w:rsid w:val="00230AED"/>
    <w:rsid w:val="002427E3"/>
    <w:rsid w:val="00244BF7"/>
    <w:rsid w:val="00246B7A"/>
    <w:rsid w:val="00260B51"/>
    <w:rsid w:val="00267406"/>
    <w:rsid w:val="002804C7"/>
    <w:rsid w:val="0028166C"/>
    <w:rsid w:val="002A09E1"/>
    <w:rsid w:val="002B5F2F"/>
    <w:rsid w:val="002C0E33"/>
    <w:rsid w:val="002E0AA9"/>
    <w:rsid w:val="002E5462"/>
    <w:rsid w:val="002F4DC9"/>
    <w:rsid w:val="0030791F"/>
    <w:rsid w:val="00310D36"/>
    <w:rsid w:val="00311A20"/>
    <w:rsid w:val="003224A0"/>
    <w:rsid w:val="003224AC"/>
    <w:rsid w:val="0032589A"/>
    <w:rsid w:val="00327AFA"/>
    <w:rsid w:val="00327E03"/>
    <w:rsid w:val="00340E34"/>
    <w:rsid w:val="003505AD"/>
    <w:rsid w:val="00356740"/>
    <w:rsid w:val="0037557E"/>
    <w:rsid w:val="00380616"/>
    <w:rsid w:val="00381F94"/>
    <w:rsid w:val="0039218E"/>
    <w:rsid w:val="003932B1"/>
    <w:rsid w:val="00395398"/>
    <w:rsid w:val="0039570F"/>
    <w:rsid w:val="003B071B"/>
    <w:rsid w:val="003B697B"/>
    <w:rsid w:val="003B6EA6"/>
    <w:rsid w:val="003B6FF8"/>
    <w:rsid w:val="003C2C83"/>
    <w:rsid w:val="003C59A9"/>
    <w:rsid w:val="003E00D7"/>
    <w:rsid w:val="003E1155"/>
    <w:rsid w:val="004151BB"/>
    <w:rsid w:val="004177DF"/>
    <w:rsid w:val="004226C7"/>
    <w:rsid w:val="004275B7"/>
    <w:rsid w:val="0044230E"/>
    <w:rsid w:val="004469BB"/>
    <w:rsid w:val="004509EF"/>
    <w:rsid w:val="004512DE"/>
    <w:rsid w:val="004515D8"/>
    <w:rsid w:val="00470E1E"/>
    <w:rsid w:val="004717B6"/>
    <w:rsid w:val="00474C87"/>
    <w:rsid w:val="00476CE1"/>
    <w:rsid w:val="00486A2B"/>
    <w:rsid w:val="00495D11"/>
    <w:rsid w:val="004A3F69"/>
    <w:rsid w:val="004A75E5"/>
    <w:rsid w:val="004B0B9C"/>
    <w:rsid w:val="004B677E"/>
    <w:rsid w:val="004C03FA"/>
    <w:rsid w:val="004C3DEF"/>
    <w:rsid w:val="004D6E6F"/>
    <w:rsid w:val="004E3207"/>
    <w:rsid w:val="004E6A54"/>
    <w:rsid w:val="004E7CB6"/>
    <w:rsid w:val="004F226C"/>
    <w:rsid w:val="004F70BF"/>
    <w:rsid w:val="005047EF"/>
    <w:rsid w:val="00504FC4"/>
    <w:rsid w:val="0050528C"/>
    <w:rsid w:val="0051383A"/>
    <w:rsid w:val="005156EE"/>
    <w:rsid w:val="00516E0C"/>
    <w:rsid w:val="00516E9A"/>
    <w:rsid w:val="00517AD4"/>
    <w:rsid w:val="005251C7"/>
    <w:rsid w:val="005336A3"/>
    <w:rsid w:val="00533D27"/>
    <w:rsid w:val="00533FFB"/>
    <w:rsid w:val="005345BD"/>
    <w:rsid w:val="00536818"/>
    <w:rsid w:val="00537544"/>
    <w:rsid w:val="00544D56"/>
    <w:rsid w:val="00545F5E"/>
    <w:rsid w:val="0055487A"/>
    <w:rsid w:val="00561A0A"/>
    <w:rsid w:val="00564854"/>
    <w:rsid w:val="00571B48"/>
    <w:rsid w:val="005849F8"/>
    <w:rsid w:val="00597AA4"/>
    <w:rsid w:val="005A2E3C"/>
    <w:rsid w:val="005A69FB"/>
    <w:rsid w:val="005B6E6C"/>
    <w:rsid w:val="005C72A9"/>
    <w:rsid w:val="005D6BE8"/>
    <w:rsid w:val="005E124A"/>
    <w:rsid w:val="005E3BD9"/>
    <w:rsid w:val="005E4ED2"/>
    <w:rsid w:val="0060517E"/>
    <w:rsid w:val="006147AA"/>
    <w:rsid w:val="00632846"/>
    <w:rsid w:val="00635419"/>
    <w:rsid w:val="0064395E"/>
    <w:rsid w:val="00650F5B"/>
    <w:rsid w:val="00654B61"/>
    <w:rsid w:val="00662DFA"/>
    <w:rsid w:val="0068079F"/>
    <w:rsid w:val="00685B5A"/>
    <w:rsid w:val="00697F0D"/>
    <w:rsid w:val="006A3F90"/>
    <w:rsid w:val="006A45AA"/>
    <w:rsid w:val="006A5CCC"/>
    <w:rsid w:val="006D3875"/>
    <w:rsid w:val="006D6955"/>
    <w:rsid w:val="006F2943"/>
    <w:rsid w:val="006F4695"/>
    <w:rsid w:val="00701BB5"/>
    <w:rsid w:val="00710ECB"/>
    <w:rsid w:val="007163A4"/>
    <w:rsid w:val="0072073F"/>
    <w:rsid w:val="00721B0F"/>
    <w:rsid w:val="00723092"/>
    <w:rsid w:val="007239D0"/>
    <w:rsid w:val="0072640D"/>
    <w:rsid w:val="007276CF"/>
    <w:rsid w:val="007319F7"/>
    <w:rsid w:val="00736BC5"/>
    <w:rsid w:val="00744EEC"/>
    <w:rsid w:val="00767E04"/>
    <w:rsid w:val="00786F6F"/>
    <w:rsid w:val="007965F2"/>
    <w:rsid w:val="00796A26"/>
    <w:rsid w:val="007B159D"/>
    <w:rsid w:val="007B4B7B"/>
    <w:rsid w:val="007C193F"/>
    <w:rsid w:val="007E6F16"/>
    <w:rsid w:val="007F086B"/>
    <w:rsid w:val="007F14E0"/>
    <w:rsid w:val="007F71E5"/>
    <w:rsid w:val="0080058A"/>
    <w:rsid w:val="00804F65"/>
    <w:rsid w:val="00811A1E"/>
    <w:rsid w:val="00822411"/>
    <w:rsid w:val="00835C05"/>
    <w:rsid w:val="00837BF4"/>
    <w:rsid w:val="008432AD"/>
    <w:rsid w:val="00843379"/>
    <w:rsid w:val="00844065"/>
    <w:rsid w:val="008572D1"/>
    <w:rsid w:val="00865B38"/>
    <w:rsid w:val="008722DE"/>
    <w:rsid w:val="00874AD4"/>
    <w:rsid w:val="00875034"/>
    <w:rsid w:val="00880035"/>
    <w:rsid w:val="008B1338"/>
    <w:rsid w:val="008C3DEB"/>
    <w:rsid w:val="008C5F50"/>
    <w:rsid w:val="008C64DF"/>
    <w:rsid w:val="008D15FC"/>
    <w:rsid w:val="008D3784"/>
    <w:rsid w:val="008E457E"/>
    <w:rsid w:val="008E48BC"/>
    <w:rsid w:val="00901B74"/>
    <w:rsid w:val="00912621"/>
    <w:rsid w:val="00913406"/>
    <w:rsid w:val="00913FAA"/>
    <w:rsid w:val="009163FA"/>
    <w:rsid w:val="00934560"/>
    <w:rsid w:val="009346D9"/>
    <w:rsid w:val="009403DE"/>
    <w:rsid w:val="00940C1A"/>
    <w:rsid w:val="009424CA"/>
    <w:rsid w:val="009535A3"/>
    <w:rsid w:val="00957063"/>
    <w:rsid w:val="00966D1B"/>
    <w:rsid w:val="0097063D"/>
    <w:rsid w:val="00973FEB"/>
    <w:rsid w:val="00984545"/>
    <w:rsid w:val="0098523A"/>
    <w:rsid w:val="009A22B5"/>
    <w:rsid w:val="009A5B00"/>
    <w:rsid w:val="009B6B63"/>
    <w:rsid w:val="009C4506"/>
    <w:rsid w:val="009E7B75"/>
    <w:rsid w:val="009E7D64"/>
    <w:rsid w:val="009F366D"/>
    <w:rsid w:val="009F3B25"/>
    <w:rsid w:val="009F7FBF"/>
    <w:rsid w:val="00A01E2A"/>
    <w:rsid w:val="00A20A9F"/>
    <w:rsid w:val="00A25337"/>
    <w:rsid w:val="00A26D99"/>
    <w:rsid w:val="00A27BDE"/>
    <w:rsid w:val="00A30256"/>
    <w:rsid w:val="00A323B6"/>
    <w:rsid w:val="00A33C76"/>
    <w:rsid w:val="00A36DB0"/>
    <w:rsid w:val="00A40A5C"/>
    <w:rsid w:val="00A5222E"/>
    <w:rsid w:val="00A53531"/>
    <w:rsid w:val="00A768C4"/>
    <w:rsid w:val="00A80F14"/>
    <w:rsid w:val="00A90E20"/>
    <w:rsid w:val="00AA36D9"/>
    <w:rsid w:val="00AA500E"/>
    <w:rsid w:val="00AB4F11"/>
    <w:rsid w:val="00AB6663"/>
    <w:rsid w:val="00AC4A50"/>
    <w:rsid w:val="00AD5580"/>
    <w:rsid w:val="00AE2ABF"/>
    <w:rsid w:val="00AE2E02"/>
    <w:rsid w:val="00AF0DBC"/>
    <w:rsid w:val="00AF1C85"/>
    <w:rsid w:val="00AF47EF"/>
    <w:rsid w:val="00AF505D"/>
    <w:rsid w:val="00B01B62"/>
    <w:rsid w:val="00B11B8F"/>
    <w:rsid w:val="00B1272B"/>
    <w:rsid w:val="00B131E1"/>
    <w:rsid w:val="00B15F45"/>
    <w:rsid w:val="00B21951"/>
    <w:rsid w:val="00B2662B"/>
    <w:rsid w:val="00B26F4E"/>
    <w:rsid w:val="00B3640F"/>
    <w:rsid w:val="00B465AB"/>
    <w:rsid w:val="00B50FA1"/>
    <w:rsid w:val="00B6243F"/>
    <w:rsid w:val="00B71797"/>
    <w:rsid w:val="00B774BA"/>
    <w:rsid w:val="00B85019"/>
    <w:rsid w:val="00BA0B6F"/>
    <w:rsid w:val="00BA1381"/>
    <w:rsid w:val="00BA1AEB"/>
    <w:rsid w:val="00BB1E72"/>
    <w:rsid w:val="00BB4491"/>
    <w:rsid w:val="00BC462D"/>
    <w:rsid w:val="00BD5DEF"/>
    <w:rsid w:val="00BE75D2"/>
    <w:rsid w:val="00BE7E8F"/>
    <w:rsid w:val="00BF2B66"/>
    <w:rsid w:val="00BF37D0"/>
    <w:rsid w:val="00C04842"/>
    <w:rsid w:val="00C04F7F"/>
    <w:rsid w:val="00C151DC"/>
    <w:rsid w:val="00C24FBE"/>
    <w:rsid w:val="00C34131"/>
    <w:rsid w:val="00C4206F"/>
    <w:rsid w:val="00C70B3A"/>
    <w:rsid w:val="00C70C6B"/>
    <w:rsid w:val="00C72471"/>
    <w:rsid w:val="00C80F75"/>
    <w:rsid w:val="00C834A8"/>
    <w:rsid w:val="00CA2FF7"/>
    <w:rsid w:val="00CB14C7"/>
    <w:rsid w:val="00CB5768"/>
    <w:rsid w:val="00CC6C97"/>
    <w:rsid w:val="00CD332B"/>
    <w:rsid w:val="00CD40B5"/>
    <w:rsid w:val="00CD6AE2"/>
    <w:rsid w:val="00CE0536"/>
    <w:rsid w:val="00CE168D"/>
    <w:rsid w:val="00CE423E"/>
    <w:rsid w:val="00CF2BA1"/>
    <w:rsid w:val="00D04AFA"/>
    <w:rsid w:val="00D06729"/>
    <w:rsid w:val="00D21345"/>
    <w:rsid w:val="00D22A19"/>
    <w:rsid w:val="00D236DC"/>
    <w:rsid w:val="00D32C76"/>
    <w:rsid w:val="00D34BBC"/>
    <w:rsid w:val="00D37E76"/>
    <w:rsid w:val="00D40987"/>
    <w:rsid w:val="00D47999"/>
    <w:rsid w:val="00D51D4D"/>
    <w:rsid w:val="00D527BE"/>
    <w:rsid w:val="00D76A9C"/>
    <w:rsid w:val="00D9495D"/>
    <w:rsid w:val="00DB18C7"/>
    <w:rsid w:val="00DB3BE0"/>
    <w:rsid w:val="00DB3FAE"/>
    <w:rsid w:val="00DD22DB"/>
    <w:rsid w:val="00DD2FBC"/>
    <w:rsid w:val="00DE30F9"/>
    <w:rsid w:val="00DF51E1"/>
    <w:rsid w:val="00DF5F3D"/>
    <w:rsid w:val="00E05019"/>
    <w:rsid w:val="00E12F8E"/>
    <w:rsid w:val="00E32A05"/>
    <w:rsid w:val="00E32DB4"/>
    <w:rsid w:val="00E41C0B"/>
    <w:rsid w:val="00E44A7E"/>
    <w:rsid w:val="00E50719"/>
    <w:rsid w:val="00E53AB5"/>
    <w:rsid w:val="00E55329"/>
    <w:rsid w:val="00E60557"/>
    <w:rsid w:val="00E608B6"/>
    <w:rsid w:val="00E61193"/>
    <w:rsid w:val="00E664A5"/>
    <w:rsid w:val="00E678C1"/>
    <w:rsid w:val="00E73AB7"/>
    <w:rsid w:val="00E75E54"/>
    <w:rsid w:val="00E80371"/>
    <w:rsid w:val="00E8526E"/>
    <w:rsid w:val="00E90384"/>
    <w:rsid w:val="00E93A25"/>
    <w:rsid w:val="00E97438"/>
    <w:rsid w:val="00EA18B0"/>
    <w:rsid w:val="00EB3C04"/>
    <w:rsid w:val="00EB6DE5"/>
    <w:rsid w:val="00EC34E8"/>
    <w:rsid w:val="00ED0D19"/>
    <w:rsid w:val="00ED72ED"/>
    <w:rsid w:val="00EE0A43"/>
    <w:rsid w:val="00EE4519"/>
    <w:rsid w:val="00EF258D"/>
    <w:rsid w:val="00EF7399"/>
    <w:rsid w:val="00F03FB3"/>
    <w:rsid w:val="00F13FB5"/>
    <w:rsid w:val="00F143F6"/>
    <w:rsid w:val="00F16F74"/>
    <w:rsid w:val="00F33323"/>
    <w:rsid w:val="00F36F08"/>
    <w:rsid w:val="00F423A4"/>
    <w:rsid w:val="00F55B4D"/>
    <w:rsid w:val="00F87D47"/>
    <w:rsid w:val="00FA556E"/>
    <w:rsid w:val="00FA7FEF"/>
    <w:rsid w:val="00FB53B7"/>
    <w:rsid w:val="00FC12F9"/>
    <w:rsid w:val="00FC31A0"/>
    <w:rsid w:val="00FC7365"/>
    <w:rsid w:val="00FC7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640D"/>
  </w:style>
  <w:style w:type="paragraph" w:styleId="Nadpis1">
    <w:name w:val="heading 1"/>
    <w:basedOn w:val="Normln"/>
    <w:next w:val="Normln"/>
    <w:link w:val="Nadpis1Char"/>
    <w:uiPriority w:val="9"/>
    <w:qFormat/>
    <w:rsid w:val="004515D8"/>
    <w:pPr>
      <w:keepNext/>
      <w:keepLines/>
      <w:numPr>
        <w:numId w:val="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D2FBC"/>
    <w:pPr>
      <w:keepNext/>
      <w:keepLines/>
      <w:numPr>
        <w:ilvl w:val="1"/>
        <w:numId w:val="6"/>
      </w:numPr>
      <w:spacing w:before="40" w:after="0"/>
      <w:jc w:val="center"/>
      <w:outlineLvl w:val="1"/>
    </w:pPr>
    <w:rPr>
      <w:rFonts w:asciiTheme="majorHAnsi" w:eastAsiaTheme="majorEastAsia" w:hAnsiTheme="majorHAnsi" w:cstheme="majorBidi"/>
      <w:b/>
      <w:sz w:val="28"/>
      <w:szCs w:val="26"/>
    </w:rPr>
  </w:style>
  <w:style w:type="paragraph" w:styleId="Nadpis3">
    <w:name w:val="heading 3"/>
    <w:basedOn w:val="Normln"/>
    <w:next w:val="Normln"/>
    <w:link w:val="Nadpis3Char"/>
    <w:uiPriority w:val="9"/>
    <w:semiHidden/>
    <w:unhideWhenUsed/>
    <w:qFormat/>
    <w:rsid w:val="00DD2FBC"/>
    <w:pPr>
      <w:keepNext/>
      <w:keepLines/>
      <w:numPr>
        <w:ilvl w:val="2"/>
        <w:numId w:val="6"/>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DD2FBC"/>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DD2FBC"/>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2FBC"/>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DD2FBC"/>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DD2FBC"/>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D2FBC"/>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95D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5D11"/>
    <w:rPr>
      <w:rFonts w:ascii="Tahoma" w:hAnsi="Tahoma" w:cs="Tahoma"/>
      <w:sz w:val="16"/>
      <w:szCs w:val="16"/>
    </w:rPr>
  </w:style>
  <w:style w:type="table" w:styleId="Mkatabulky">
    <w:name w:val="Table Grid"/>
    <w:basedOn w:val="Normlntabulka"/>
    <w:uiPriority w:val="59"/>
    <w:rsid w:val="00495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
    <w:basedOn w:val="Normln"/>
    <w:link w:val="OdstavecseseznamemChar"/>
    <w:uiPriority w:val="34"/>
    <w:qFormat/>
    <w:rsid w:val="009346D9"/>
    <w:pPr>
      <w:ind w:left="720"/>
      <w:contextualSpacing/>
    </w:pPr>
  </w:style>
  <w:style w:type="paragraph" w:customStyle="1" w:styleId="Default">
    <w:name w:val="Default"/>
    <w:rsid w:val="001A2759"/>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1C4E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4E46"/>
  </w:style>
  <w:style w:type="paragraph" w:styleId="Zpat">
    <w:name w:val="footer"/>
    <w:basedOn w:val="Normln"/>
    <w:link w:val="ZpatChar"/>
    <w:uiPriority w:val="99"/>
    <w:unhideWhenUsed/>
    <w:rsid w:val="001C4E46"/>
    <w:pPr>
      <w:tabs>
        <w:tab w:val="center" w:pos="4536"/>
        <w:tab w:val="right" w:pos="9072"/>
      </w:tabs>
      <w:spacing w:after="0" w:line="240" w:lineRule="auto"/>
    </w:pPr>
  </w:style>
  <w:style w:type="character" w:customStyle="1" w:styleId="ZpatChar">
    <w:name w:val="Zápatí Char"/>
    <w:basedOn w:val="Standardnpsmoodstavce"/>
    <w:link w:val="Zpat"/>
    <w:uiPriority w:val="99"/>
    <w:rsid w:val="001C4E46"/>
  </w:style>
  <w:style w:type="paragraph" w:styleId="Bezmezer">
    <w:name w:val="No Spacing"/>
    <w:link w:val="BezmezerChar"/>
    <w:uiPriority w:val="1"/>
    <w:qFormat/>
    <w:rsid w:val="004515D8"/>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4515D8"/>
    <w:rPr>
      <w:rFonts w:eastAsiaTheme="minorEastAsia"/>
      <w:lang w:eastAsia="cs-CZ"/>
    </w:rPr>
  </w:style>
  <w:style w:type="character" w:customStyle="1" w:styleId="Nadpis1Char">
    <w:name w:val="Nadpis 1 Char"/>
    <w:basedOn w:val="Standardnpsmoodstavce"/>
    <w:link w:val="Nadpis1"/>
    <w:uiPriority w:val="9"/>
    <w:rsid w:val="004515D8"/>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unhideWhenUsed/>
    <w:qFormat/>
    <w:rsid w:val="004515D8"/>
    <w:pPr>
      <w:outlineLvl w:val="9"/>
    </w:pPr>
    <w:rPr>
      <w:lang w:eastAsia="cs-CZ"/>
    </w:rPr>
  </w:style>
  <w:style w:type="paragraph" w:styleId="Obsah1">
    <w:name w:val="toc 1"/>
    <w:basedOn w:val="Normln"/>
    <w:next w:val="Normln"/>
    <w:autoRedefine/>
    <w:uiPriority w:val="39"/>
    <w:unhideWhenUsed/>
    <w:rsid w:val="004515D8"/>
    <w:pPr>
      <w:spacing w:after="100"/>
    </w:pPr>
  </w:style>
  <w:style w:type="character" w:styleId="Hypertextovodkaz">
    <w:name w:val="Hyperlink"/>
    <w:basedOn w:val="Standardnpsmoodstavce"/>
    <w:uiPriority w:val="99"/>
    <w:unhideWhenUsed/>
    <w:rsid w:val="004515D8"/>
    <w:rPr>
      <w:color w:val="0000FF" w:themeColor="hyperlink"/>
      <w:u w:val="single"/>
    </w:rPr>
  </w:style>
  <w:style w:type="paragraph" w:customStyle="1" w:styleId="Zkladnodstavec">
    <w:name w:val="[Základní odstavec]"/>
    <w:basedOn w:val="Normln"/>
    <w:uiPriority w:val="99"/>
    <w:rsid w:val="002C0E3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662DFA"/>
  </w:style>
  <w:style w:type="character" w:customStyle="1" w:styleId="Nadpis2Char">
    <w:name w:val="Nadpis 2 Char"/>
    <w:basedOn w:val="Standardnpsmoodstavce"/>
    <w:link w:val="Nadpis2"/>
    <w:uiPriority w:val="9"/>
    <w:rsid w:val="00DD2FBC"/>
    <w:rPr>
      <w:rFonts w:asciiTheme="majorHAnsi" w:eastAsiaTheme="majorEastAsia" w:hAnsiTheme="majorHAnsi" w:cstheme="majorBidi"/>
      <w:b/>
      <w:sz w:val="28"/>
      <w:szCs w:val="26"/>
    </w:rPr>
  </w:style>
  <w:style w:type="character" w:customStyle="1" w:styleId="Nadpis3Char">
    <w:name w:val="Nadpis 3 Char"/>
    <w:basedOn w:val="Standardnpsmoodstavce"/>
    <w:link w:val="Nadpis3"/>
    <w:uiPriority w:val="9"/>
    <w:semiHidden/>
    <w:rsid w:val="00DD2FBC"/>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DD2FBC"/>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DD2FBC"/>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DD2FBC"/>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DD2FBC"/>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DD2FB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D2FBC"/>
    <w:rPr>
      <w:rFonts w:asciiTheme="majorHAnsi" w:eastAsiaTheme="majorEastAsia" w:hAnsiTheme="majorHAnsi" w:cstheme="majorBidi"/>
      <w:i/>
      <w:iCs/>
      <w:color w:val="272727" w:themeColor="text1" w:themeTint="D8"/>
      <w:sz w:val="21"/>
      <w:szCs w:val="21"/>
    </w:rPr>
  </w:style>
  <w:style w:type="character" w:styleId="Siln">
    <w:name w:val="Strong"/>
    <w:basedOn w:val="Standardnpsmoodstavce"/>
    <w:uiPriority w:val="22"/>
    <w:qFormat/>
    <w:rsid w:val="00B26F4E"/>
    <w:rPr>
      <w:b/>
      <w:bCs/>
    </w:rPr>
  </w:style>
  <w:style w:type="paragraph" w:styleId="Obsah2">
    <w:name w:val="toc 2"/>
    <w:basedOn w:val="Normln"/>
    <w:next w:val="Normln"/>
    <w:autoRedefine/>
    <w:uiPriority w:val="39"/>
    <w:unhideWhenUsed/>
    <w:rsid w:val="00701BB5"/>
    <w:pPr>
      <w:spacing w:after="100"/>
      <w:ind w:left="220"/>
    </w:pPr>
  </w:style>
  <w:style w:type="character" w:customStyle="1" w:styleId="dot2">
    <w:name w:val="dot2"/>
    <w:basedOn w:val="Standardnpsmoodstavce"/>
    <w:rsid w:val="00230AED"/>
  </w:style>
  <w:style w:type="paragraph" w:styleId="Normlnweb">
    <w:name w:val="Normal (Web)"/>
    <w:basedOn w:val="Normln"/>
    <w:uiPriority w:val="99"/>
    <w:unhideWhenUsed/>
    <w:rsid w:val="001F4AFF"/>
    <w:pPr>
      <w:spacing w:before="100" w:beforeAutospacing="1" w:after="100" w:afterAutospacing="1" w:line="240" w:lineRule="auto"/>
    </w:pPr>
    <w:rPr>
      <w:rFonts w:ascii="Times New Roman" w:hAnsi="Times New Roman" w:cs="Times New Roman"/>
      <w:sz w:val="24"/>
      <w:szCs w:val="24"/>
      <w:lang w:eastAsia="cs-CZ"/>
    </w:rPr>
  </w:style>
  <w:style w:type="character" w:customStyle="1" w:styleId="producer-code">
    <w:name w:val="producer-code"/>
    <w:basedOn w:val="Standardnpsmoodstavce"/>
    <w:rsid w:val="00380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9589">
      <w:bodyDiv w:val="1"/>
      <w:marLeft w:val="0"/>
      <w:marRight w:val="0"/>
      <w:marTop w:val="0"/>
      <w:marBottom w:val="0"/>
      <w:divBdr>
        <w:top w:val="none" w:sz="0" w:space="0" w:color="auto"/>
        <w:left w:val="none" w:sz="0" w:space="0" w:color="auto"/>
        <w:bottom w:val="none" w:sz="0" w:space="0" w:color="auto"/>
        <w:right w:val="none" w:sz="0" w:space="0" w:color="auto"/>
      </w:divBdr>
      <w:divsChild>
        <w:div w:id="194463535">
          <w:marLeft w:val="0"/>
          <w:marRight w:val="0"/>
          <w:marTop w:val="0"/>
          <w:marBottom w:val="0"/>
          <w:divBdr>
            <w:top w:val="none" w:sz="0" w:space="0" w:color="auto"/>
            <w:left w:val="none" w:sz="0" w:space="0" w:color="auto"/>
            <w:bottom w:val="none" w:sz="0" w:space="0" w:color="auto"/>
            <w:right w:val="none" w:sz="0" w:space="0" w:color="auto"/>
          </w:divBdr>
          <w:divsChild>
            <w:div w:id="977494183">
              <w:marLeft w:val="0"/>
              <w:marRight w:val="0"/>
              <w:marTop w:val="0"/>
              <w:marBottom w:val="600"/>
              <w:divBdr>
                <w:top w:val="none" w:sz="0" w:space="0" w:color="auto"/>
                <w:left w:val="none" w:sz="0" w:space="0" w:color="auto"/>
                <w:bottom w:val="none" w:sz="0" w:space="0" w:color="auto"/>
                <w:right w:val="none" w:sz="0" w:space="0" w:color="auto"/>
              </w:divBdr>
              <w:divsChild>
                <w:div w:id="300352000">
                  <w:marLeft w:val="0"/>
                  <w:marRight w:val="0"/>
                  <w:marTop w:val="0"/>
                  <w:marBottom w:val="0"/>
                  <w:divBdr>
                    <w:top w:val="none" w:sz="0" w:space="0" w:color="auto"/>
                    <w:left w:val="none" w:sz="0" w:space="0" w:color="auto"/>
                    <w:bottom w:val="none" w:sz="0" w:space="0" w:color="auto"/>
                    <w:right w:val="none" w:sz="0" w:space="0" w:color="auto"/>
                  </w:divBdr>
                  <w:divsChild>
                    <w:div w:id="1191996941">
                      <w:marLeft w:val="0"/>
                      <w:marRight w:val="0"/>
                      <w:marTop w:val="0"/>
                      <w:marBottom w:val="225"/>
                      <w:divBdr>
                        <w:top w:val="none" w:sz="0" w:space="0" w:color="auto"/>
                        <w:left w:val="none" w:sz="0" w:space="0" w:color="auto"/>
                        <w:bottom w:val="none" w:sz="0" w:space="0" w:color="auto"/>
                        <w:right w:val="none" w:sz="0" w:space="0" w:color="auto"/>
                      </w:divBdr>
                      <w:divsChild>
                        <w:div w:id="125972418">
                          <w:marLeft w:val="0"/>
                          <w:marRight w:val="0"/>
                          <w:marTop w:val="0"/>
                          <w:marBottom w:val="0"/>
                          <w:divBdr>
                            <w:top w:val="none" w:sz="0" w:space="0" w:color="auto"/>
                            <w:left w:val="none" w:sz="0" w:space="0" w:color="auto"/>
                            <w:bottom w:val="none" w:sz="0" w:space="0" w:color="auto"/>
                            <w:right w:val="none" w:sz="0" w:space="0" w:color="auto"/>
                          </w:divBdr>
                          <w:divsChild>
                            <w:div w:id="1288312276">
                              <w:marLeft w:val="0"/>
                              <w:marRight w:val="0"/>
                              <w:marTop w:val="0"/>
                              <w:marBottom w:val="0"/>
                              <w:divBdr>
                                <w:top w:val="none" w:sz="0" w:space="0" w:color="auto"/>
                                <w:left w:val="none" w:sz="0" w:space="0" w:color="auto"/>
                                <w:bottom w:val="none" w:sz="0" w:space="0" w:color="auto"/>
                                <w:right w:val="none" w:sz="0" w:space="0" w:color="auto"/>
                              </w:divBdr>
                              <w:divsChild>
                                <w:div w:id="1346982786">
                                  <w:marLeft w:val="0"/>
                                  <w:marRight w:val="0"/>
                                  <w:marTop w:val="0"/>
                                  <w:marBottom w:val="0"/>
                                  <w:divBdr>
                                    <w:top w:val="none" w:sz="0" w:space="0" w:color="auto"/>
                                    <w:left w:val="none" w:sz="0" w:space="0" w:color="auto"/>
                                    <w:bottom w:val="none" w:sz="0" w:space="0" w:color="auto"/>
                                    <w:right w:val="none" w:sz="0" w:space="0" w:color="auto"/>
                                  </w:divBdr>
                                  <w:divsChild>
                                    <w:div w:id="1680037582">
                                      <w:marLeft w:val="0"/>
                                      <w:marRight w:val="0"/>
                                      <w:marTop w:val="0"/>
                                      <w:marBottom w:val="0"/>
                                      <w:divBdr>
                                        <w:top w:val="none" w:sz="0" w:space="0" w:color="auto"/>
                                        <w:left w:val="none" w:sz="0" w:space="0" w:color="auto"/>
                                        <w:bottom w:val="none" w:sz="0" w:space="0" w:color="auto"/>
                                        <w:right w:val="none" w:sz="0" w:space="0" w:color="auto"/>
                                      </w:divBdr>
                                      <w:divsChild>
                                        <w:div w:id="16053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819004">
      <w:bodyDiv w:val="1"/>
      <w:marLeft w:val="0"/>
      <w:marRight w:val="0"/>
      <w:marTop w:val="0"/>
      <w:marBottom w:val="0"/>
      <w:divBdr>
        <w:top w:val="none" w:sz="0" w:space="0" w:color="auto"/>
        <w:left w:val="none" w:sz="0" w:space="0" w:color="auto"/>
        <w:bottom w:val="none" w:sz="0" w:space="0" w:color="auto"/>
        <w:right w:val="none" w:sz="0" w:space="0" w:color="auto"/>
      </w:divBdr>
    </w:div>
    <w:div w:id="196358811">
      <w:bodyDiv w:val="1"/>
      <w:marLeft w:val="0"/>
      <w:marRight w:val="0"/>
      <w:marTop w:val="0"/>
      <w:marBottom w:val="0"/>
      <w:divBdr>
        <w:top w:val="none" w:sz="0" w:space="0" w:color="auto"/>
        <w:left w:val="none" w:sz="0" w:space="0" w:color="auto"/>
        <w:bottom w:val="none" w:sz="0" w:space="0" w:color="auto"/>
        <w:right w:val="none" w:sz="0" w:space="0" w:color="auto"/>
      </w:divBdr>
    </w:div>
    <w:div w:id="262491503">
      <w:bodyDiv w:val="1"/>
      <w:marLeft w:val="0"/>
      <w:marRight w:val="0"/>
      <w:marTop w:val="0"/>
      <w:marBottom w:val="0"/>
      <w:divBdr>
        <w:top w:val="none" w:sz="0" w:space="0" w:color="auto"/>
        <w:left w:val="none" w:sz="0" w:space="0" w:color="auto"/>
        <w:bottom w:val="none" w:sz="0" w:space="0" w:color="auto"/>
        <w:right w:val="none" w:sz="0" w:space="0" w:color="auto"/>
      </w:divBdr>
    </w:div>
    <w:div w:id="390544534">
      <w:bodyDiv w:val="1"/>
      <w:marLeft w:val="0"/>
      <w:marRight w:val="0"/>
      <w:marTop w:val="0"/>
      <w:marBottom w:val="0"/>
      <w:divBdr>
        <w:top w:val="none" w:sz="0" w:space="0" w:color="auto"/>
        <w:left w:val="none" w:sz="0" w:space="0" w:color="auto"/>
        <w:bottom w:val="none" w:sz="0" w:space="0" w:color="auto"/>
        <w:right w:val="none" w:sz="0" w:space="0" w:color="auto"/>
      </w:divBdr>
      <w:divsChild>
        <w:div w:id="1232689639">
          <w:marLeft w:val="0"/>
          <w:marRight w:val="0"/>
          <w:marTop w:val="0"/>
          <w:marBottom w:val="0"/>
          <w:divBdr>
            <w:top w:val="none" w:sz="0" w:space="0" w:color="auto"/>
            <w:left w:val="none" w:sz="0" w:space="0" w:color="auto"/>
            <w:bottom w:val="none" w:sz="0" w:space="0" w:color="auto"/>
            <w:right w:val="none" w:sz="0" w:space="0" w:color="auto"/>
          </w:divBdr>
          <w:divsChild>
            <w:div w:id="1497837223">
              <w:marLeft w:val="0"/>
              <w:marRight w:val="0"/>
              <w:marTop w:val="0"/>
              <w:marBottom w:val="600"/>
              <w:divBdr>
                <w:top w:val="none" w:sz="0" w:space="0" w:color="auto"/>
                <w:left w:val="none" w:sz="0" w:space="0" w:color="auto"/>
                <w:bottom w:val="none" w:sz="0" w:space="0" w:color="auto"/>
                <w:right w:val="none" w:sz="0" w:space="0" w:color="auto"/>
              </w:divBdr>
              <w:divsChild>
                <w:div w:id="368913663">
                  <w:marLeft w:val="0"/>
                  <w:marRight w:val="0"/>
                  <w:marTop w:val="0"/>
                  <w:marBottom w:val="0"/>
                  <w:divBdr>
                    <w:top w:val="none" w:sz="0" w:space="0" w:color="auto"/>
                    <w:left w:val="none" w:sz="0" w:space="0" w:color="auto"/>
                    <w:bottom w:val="none" w:sz="0" w:space="0" w:color="auto"/>
                    <w:right w:val="none" w:sz="0" w:space="0" w:color="auto"/>
                  </w:divBdr>
                  <w:divsChild>
                    <w:div w:id="534583031">
                      <w:marLeft w:val="0"/>
                      <w:marRight w:val="0"/>
                      <w:marTop w:val="0"/>
                      <w:marBottom w:val="225"/>
                      <w:divBdr>
                        <w:top w:val="none" w:sz="0" w:space="0" w:color="auto"/>
                        <w:left w:val="none" w:sz="0" w:space="0" w:color="auto"/>
                        <w:bottom w:val="none" w:sz="0" w:space="0" w:color="auto"/>
                        <w:right w:val="none" w:sz="0" w:space="0" w:color="auto"/>
                      </w:divBdr>
                      <w:divsChild>
                        <w:div w:id="2087457984">
                          <w:marLeft w:val="0"/>
                          <w:marRight w:val="0"/>
                          <w:marTop w:val="0"/>
                          <w:marBottom w:val="0"/>
                          <w:divBdr>
                            <w:top w:val="none" w:sz="0" w:space="0" w:color="auto"/>
                            <w:left w:val="none" w:sz="0" w:space="0" w:color="auto"/>
                            <w:bottom w:val="none" w:sz="0" w:space="0" w:color="auto"/>
                            <w:right w:val="none" w:sz="0" w:space="0" w:color="auto"/>
                          </w:divBdr>
                          <w:divsChild>
                            <w:div w:id="5984925">
                              <w:marLeft w:val="0"/>
                              <w:marRight w:val="0"/>
                              <w:marTop w:val="0"/>
                              <w:marBottom w:val="0"/>
                              <w:divBdr>
                                <w:top w:val="none" w:sz="0" w:space="0" w:color="auto"/>
                                <w:left w:val="none" w:sz="0" w:space="0" w:color="auto"/>
                                <w:bottom w:val="none" w:sz="0" w:space="0" w:color="auto"/>
                                <w:right w:val="none" w:sz="0" w:space="0" w:color="auto"/>
                              </w:divBdr>
                              <w:divsChild>
                                <w:div w:id="59640079">
                                  <w:marLeft w:val="0"/>
                                  <w:marRight w:val="0"/>
                                  <w:marTop w:val="0"/>
                                  <w:marBottom w:val="0"/>
                                  <w:divBdr>
                                    <w:top w:val="none" w:sz="0" w:space="0" w:color="auto"/>
                                    <w:left w:val="none" w:sz="0" w:space="0" w:color="auto"/>
                                    <w:bottom w:val="none" w:sz="0" w:space="0" w:color="auto"/>
                                    <w:right w:val="none" w:sz="0" w:space="0" w:color="auto"/>
                                  </w:divBdr>
                                  <w:divsChild>
                                    <w:div w:id="1733656171">
                                      <w:marLeft w:val="0"/>
                                      <w:marRight w:val="0"/>
                                      <w:marTop w:val="0"/>
                                      <w:marBottom w:val="0"/>
                                      <w:divBdr>
                                        <w:top w:val="none" w:sz="0" w:space="0" w:color="auto"/>
                                        <w:left w:val="none" w:sz="0" w:space="0" w:color="auto"/>
                                        <w:bottom w:val="none" w:sz="0" w:space="0" w:color="auto"/>
                                        <w:right w:val="none" w:sz="0" w:space="0" w:color="auto"/>
                                      </w:divBdr>
                                      <w:divsChild>
                                        <w:div w:id="140070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215571">
      <w:bodyDiv w:val="1"/>
      <w:marLeft w:val="0"/>
      <w:marRight w:val="0"/>
      <w:marTop w:val="0"/>
      <w:marBottom w:val="0"/>
      <w:divBdr>
        <w:top w:val="none" w:sz="0" w:space="0" w:color="auto"/>
        <w:left w:val="none" w:sz="0" w:space="0" w:color="auto"/>
        <w:bottom w:val="none" w:sz="0" w:space="0" w:color="auto"/>
        <w:right w:val="none" w:sz="0" w:space="0" w:color="auto"/>
      </w:divBdr>
    </w:div>
    <w:div w:id="502086879">
      <w:bodyDiv w:val="1"/>
      <w:marLeft w:val="0"/>
      <w:marRight w:val="0"/>
      <w:marTop w:val="0"/>
      <w:marBottom w:val="0"/>
      <w:divBdr>
        <w:top w:val="none" w:sz="0" w:space="0" w:color="auto"/>
        <w:left w:val="none" w:sz="0" w:space="0" w:color="auto"/>
        <w:bottom w:val="none" w:sz="0" w:space="0" w:color="auto"/>
        <w:right w:val="none" w:sz="0" w:space="0" w:color="auto"/>
      </w:divBdr>
      <w:divsChild>
        <w:div w:id="48767489">
          <w:marLeft w:val="0"/>
          <w:marRight w:val="0"/>
          <w:marTop w:val="0"/>
          <w:marBottom w:val="0"/>
          <w:divBdr>
            <w:top w:val="none" w:sz="0" w:space="0" w:color="auto"/>
            <w:left w:val="none" w:sz="0" w:space="0" w:color="auto"/>
            <w:bottom w:val="none" w:sz="0" w:space="0" w:color="auto"/>
            <w:right w:val="none" w:sz="0" w:space="0" w:color="auto"/>
          </w:divBdr>
          <w:divsChild>
            <w:div w:id="670254815">
              <w:marLeft w:val="0"/>
              <w:marRight w:val="0"/>
              <w:marTop w:val="0"/>
              <w:marBottom w:val="600"/>
              <w:divBdr>
                <w:top w:val="none" w:sz="0" w:space="0" w:color="auto"/>
                <w:left w:val="none" w:sz="0" w:space="0" w:color="auto"/>
                <w:bottom w:val="none" w:sz="0" w:space="0" w:color="auto"/>
                <w:right w:val="none" w:sz="0" w:space="0" w:color="auto"/>
              </w:divBdr>
              <w:divsChild>
                <w:div w:id="867522931">
                  <w:marLeft w:val="0"/>
                  <w:marRight w:val="0"/>
                  <w:marTop w:val="0"/>
                  <w:marBottom w:val="0"/>
                  <w:divBdr>
                    <w:top w:val="none" w:sz="0" w:space="0" w:color="auto"/>
                    <w:left w:val="none" w:sz="0" w:space="0" w:color="auto"/>
                    <w:bottom w:val="none" w:sz="0" w:space="0" w:color="auto"/>
                    <w:right w:val="none" w:sz="0" w:space="0" w:color="auto"/>
                  </w:divBdr>
                  <w:divsChild>
                    <w:div w:id="497187696">
                      <w:marLeft w:val="0"/>
                      <w:marRight w:val="0"/>
                      <w:marTop w:val="0"/>
                      <w:marBottom w:val="225"/>
                      <w:divBdr>
                        <w:top w:val="none" w:sz="0" w:space="0" w:color="auto"/>
                        <w:left w:val="none" w:sz="0" w:space="0" w:color="auto"/>
                        <w:bottom w:val="none" w:sz="0" w:space="0" w:color="auto"/>
                        <w:right w:val="none" w:sz="0" w:space="0" w:color="auto"/>
                      </w:divBdr>
                      <w:divsChild>
                        <w:div w:id="763960856">
                          <w:marLeft w:val="0"/>
                          <w:marRight w:val="0"/>
                          <w:marTop w:val="0"/>
                          <w:marBottom w:val="0"/>
                          <w:divBdr>
                            <w:top w:val="none" w:sz="0" w:space="0" w:color="auto"/>
                            <w:left w:val="none" w:sz="0" w:space="0" w:color="auto"/>
                            <w:bottom w:val="none" w:sz="0" w:space="0" w:color="auto"/>
                            <w:right w:val="none" w:sz="0" w:space="0" w:color="auto"/>
                          </w:divBdr>
                          <w:divsChild>
                            <w:div w:id="1209226661">
                              <w:marLeft w:val="0"/>
                              <w:marRight w:val="0"/>
                              <w:marTop w:val="0"/>
                              <w:marBottom w:val="0"/>
                              <w:divBdr>
                                <w:top w:val="none" w:sz="0" w:space="0" w:color="auto"/>
                                <w:left w:val="none" w:sz="0" w:space="0" w:color="auto"/>
                                <w:bottom w:val="none" w:sz="0" w:space="0" w:color="auto"/>
                                <w:right w:val="none" w:sz="0" w:space="0" w:color="auto"/>
                              </w:divBdr>
                              <w:divsChild>
                                <w:div w:id="857623656">
                                  <w:marLeft w:val="0"/>
                                  <w:marRight w:val="0"/>
                                  <w:marTop w:val="0"/>
                                  <w:marBottom w:val="0"/>
                                  <w:divBdr>
                                    <w:top w:val="none" w:sz="0" w:space="0" w:color="auto"/>
                                    <w:left w:val="none" w:sz="0" w:space="0" w:color="auto"/>
                                    <w:bottom w:val="none" w:sz="0" w:space="0" w:color="auto"/>
                                    <w:right w:val="none" w:sz="0" w:space="0" w:color="auto"/>
                                  </w:divBdr>
                                  <w:divsChild>
                                    <w:div w:id="1772509698">
                                      <w:marLeft w:val="0"/>
                                      <w:marRight w:val="0"/>
                                      <w:marTop w:val="0"/>
                                      <w:marBottom w:val="0"/>
                                      <w:divBdr>
                                        <w:top w:val="none" w:sz="0" w:space="0" w:color="auto"/>
                                        <w:left w:val="none" w:sz="0" w:space="0" w:color="auto"/>
                                        <w:bottom w:val="none" w:sz="0" w:space="0" w:color="auto"/>
                                        <w:right w:val="none" w:sz="0" w:space="0" w:color="auto"/>
                                      </w:divBdr>
                                      <w:divsChild>
                                        <w:div w:id="163979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7738941">
      <w:bodyDiv w:val="1"/>
      <w:marLeft w:val="0"/>
      <w:marRight w:val="0"/>
      <w:marTop w:val="0"/>
      <w:marBottom w:val="0"/>
      <w:divBdr>
        <w:top w:val="none" w:sz="0" w:space="0" w:color="auto"/>
        <w:left w:val="none" w:sz="0" w:space="0" w:color="auto"/>
        <w:bottom w:val="none" w:sz="0" w:space="0" w:color="auto"/>
        <w:right w:val="none" w:sz="0" w:space="0" w:color="auto"/>
      </w:divBdr>
    </w:div>
    <w:div w:id="638802635">
      <w:bodyDiv w:val="1"/>
      <w:marLeft w:val="0"/>
      <w:marRight w:val="0"/>
      <w:marTop w:val="0"/>
      <w:marBottom w:val="0"/>
      <w:divBdr>
        <w:top w:val="none" w:sz="0" w:space="0" w:color="auto"/>
        <w:left w:val="none" w:sz="0" w:space="0" w:color="auto"/>
        <w:bottom w:val="none" w:sz="0" w:space="0" w:color="auto"/>
        <w:right w:val="none" w:sz="0" w:space="0" w:color="auto"/>
      </w:divBdr>
      <w:divsChild>
        <w:div w:id="752891575">
          <w:marLeft w:val="0"/>
          <w:marRight w:val="0"/>
          <w:marTop w:val="0"/>
          <w:marBottom w:val="0"/>
          <w:divBdr>
            <w:top w:val="none" w:sz="0" w:space="0" w:color="auto"/>
            <w:left w:val="none" w:sz="0" w:space="0" w:color="auto"/>
            <w:bottom w:val="none" w:sz="0" w:space="0" w:color="auto"/>
            <w:right w:val="none" w:sz="0" w:space="0" w:color="auto"/>
          </w:divBdr>
          <w:divsChild>
            <w:div w:id="265692611">
              <w:marLeft w:val="0"/>
              <w:marRight w:val="0"/>
              <w:marTop w:val="0"/>
              <w:marBottom w:val="600"/>
              <w:divBdr>
                <w:top w:val="none" w:sz="0" w:space="0" w:color="auto"/>
                <w:left w:val="none" w:sz="0" w:space="0" w:color="auto"/>
                <w:bottom w:val="none" w:sz="0" w:space="0" w:color="auto"/>
                <w:right w:val="none" w:sz="0" w:space="0" w:color="auto"/>
              </w:divBdr>
              <w:divsChild>
                <w:div w:id="738400311">
                  <w:marLeft w:val="0"/>
                  <w:marRight w:val="0"/>
                  <w:marTop w:val="0"/>
                  <w:marBottom w:val="0"/>
                  <w:divBdr>
                    <w:top w:val="none" w:sz="0" w:space="0" w:color="auto"/>
                    <w:left w:val="none" w:sz="0" w:space="0" w:color="auto"/>
                    <w:bottom w:val="none" w:sz="0" w:space="0" w:color="auto"/>
                    <w:right w:val="none" w:sz="0" w:space="0" w:color="auto"/>
                  </w:divBdr>
                  <w:divsChild>
                    <w:div w:id="1543520662">
                      <w:marLeft w:val="0"/>
                      <w:marRight w:val="0"/>
                      <w:marTop w:val="0"/>
                      <w:marBottom w:val="225"/>
                      <w:divBdr>
                        <w:top w:val="none" w:sz="0" w:space="0" w:color="auto"/>
                        <w:left w:val="none" w:sz="0" w:space="0" w:color="auto"/>
                        <w:bottom w:val="none" w:sz="0" w:space="0" w:color="auto"/>
                        <w:right w:val="none" w:sz="0" w:space="0" w:color="auto"/>
                      </w:divBdr>
                      <w:divsChild>
                        <w:div w:id="513885288">
                          <w:marLeft w:val="0"/>
                          <w:marRight w:val="0"/>
                          <w:marTop w:val="0"/>
                          <w:marBottom w:val="0"/>
                          <w:divBdr>
                            <w:top w:val="none" w:sz="0" w:space="0" w:color="auto"/>
                            <w:left w:val="none" w:sz="0" w:space="0" w:color="auto"/>
                            <w:bottom w:val="none" w:sz="0" w:space="0" w:color="auto"/>
                            <w:right w:val="none" w:sz="0" w:space="0" w:color="auto"/>
                          </w:divBdr>
                          <w:divsChild>
                            <w:div w:id="501816710">
                              <w:marLeft w:val="0"/>
                              <w:marRight w:val="0"/>
                              <w:marTop w:val="0"/>
                              <w:marBottom w:val="0"/>
                              <w:divBdr>
                                <w:top w:val="none" w:sz="0" w:space="0" w:color="auto"/>
                                <w:left w:val="none" w:sz="0" w:space="0" w:color="auto"/>
                                <w:bottom w:val="none" w:sz="0" w:space="0" w:color="auto"/>
                                <w:right w:val="none" w:sz="0" w:space="0" w:color="auto"/>
                              </w:divBdr>
                              <w:divsChild>
                                <w:div w:id="913050419">
                                  <w:marLeft w:val="0"/>
                                  <w:marRight w:val="0"/>
                                  <w:marTop w:val="0"/>
                                  <w:marBottom w:val="0"/>
                                  <w:divBdr>
                                    <w:top w:val="none" w:sz="0" w:space="0" w:color="auto"/>
                                    <w:left w:val="none" w:sz="0" w:space="0" w:color="auto"/>
                                    <w:bottom w:val="none" w:sz="0" w:space="0" w:color="auto"/>
                                    <w:right w:val="none" w:sz="0" w:space="0" w:color="auto"/>
                                  </w:divBdr>
                                  <w:divsChild>
                                    <w:div w:id="1934390218">
                                      <w:marLeft w:val="0"/>
                                      <w:marRight w:val="0"/>
                                      <w:marTop w:val="0"/>
                                      <w:marBottom w:val="0"/>
                                      <w:divBdr>
                                        <w:top w:val="none" w:sz="0" w:space="0" w:color="auto"/>
                                        <w:left w:val="none" w:sz="0" w:space="0" w:color="auto"/>
                                        <w:bottom w:val="none" w:sz="0" w:space="0" w:color="auto"/>
                                        <w:right w:val="none" w:sz="0" w:space="0" w:color="auto"/>
                                      </w:divBdr>
                                      <w:divsChild>
                                        <w:div w:id="5328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4702088">
      <w:bodyDiv w:val="1"/>
      <w:marLeft w:val="0"/>
      <w:marRight w:val="0"/>
      <w:marTop w:val="0"/>
      <w:marBottom w:val="0"/>
      <w:divBdr>
        <w:top w:val="none" w:sz="0" w:space="0" w:color="auto"/>
        <w:left w:val="none" w:sz="0" w:space="0" w:color="auto"/>
        <w:bottom w:val="none" w:sz="0" w:space="0" w:color="auto"/>
        <w:right w:val="none" w:sz="0" w:space="0" w:color="auto"/>
      </w:divBdr>
    </w:div>
    <w:div w:id="923303334">
      <w:bodyDiv w:val="1"/>
      <w:marLeft w:val="0"/>
      <w:marRight w:val="0"/>
      <w:marTop w:val="0"/>
      <w:marBottom w:val="0"/>
      <w:divBdr>
        <w:top w:val="none" w:sz="0" w:space="0" w:color="auto"/>
        <w:left w:val="none" w:sz="0" w:space="0" w:color="auto"/>
        <w:bottom w:val="none" w:sz="0" w:space="0" w:color="auto"/>
        <w:right w:val="none" w:sz="0" w:space="0" w:color="auto"/>
      </w:divBdr>
    </w:div>
    <w:div w:id="1024861817">
      <w:bodyDiv w:val="1"/>
      <w:marLeft w:val="0"/>
      <w:marRight w:val="0"/>
      <w:marTop w:val="0"/>
      <w:marBottom w:val="0"/>
      <w:divBdr>
        <w:top w:val="none" w:sz="0" w:space="0" w:color="auto"/>
        <w:left w:val="none" w:sz="0" w:space="0" w:color="auto"/>
        <w:bottom w:val="none" w:sz="0" w:space="0" w:color="auto"/>
        <w:right w:val="none" w:sz="0" w:space="0" w:color="auto"/>
      </w:divBdr>
      <w:divsChild>
        <w:div w:id="2001500223">
          <w:marLeft w:val="0"/>
          <w:marRight w:val="0"/>
          <w:marTop w:val="0"/>
          <w:marBottom w:val="0"/>
          <w:divBdr>
            <w:top w:val="none" w:sz="0" w:space="0" w:color="auto"/>
            <w:left w:val="none" w:sz="0" w:space="0" w:color="auto"/>
            <w:bottom w:val="none" w:sz="0" w:space="0" w:color="auto"/>
            <w:right w:val="none" w:sz="0" w:space="0" w:color="auto"/>
          </w:divBdr>
          <w:divsChild>
            <w:div w:id="583757338">
              <w:marLeft w:val="0"/>
              <w:marRight w:val="0"/>
              <w:marTop w:val="0"/>
              <w:marBottom w:val="600"/>
              <w:divBdr>
                <w:top w:val="none" w:sz="0" w:space="0" w:color="auto"/>
                <w:left w:val="none" w:sz="0" w:space="0" w:color="auto"/>
                <w:bottom w:val="none" w:sz="0" w:space="0" w:color="auto"/>
                <w:right w:val="none" w:sz="0" w:space="0" w:color="auto"/>
              </w:divBdr>
              <w:divsChild>
                <w:div w:id="404685144">
                  <w:marLeft w:val="0"/>
                  <w:marRight w:val="0"/>
                  <w:marTop w:val="0"/>
                  <w:marBottom w:val="0"/>
                  <w:divBdr>
                    <w:top w:val="none" w:sz="0" w:space="0" w:color="auto"/>
                    <w:left w:val="none" w:sz="0" w:space="0" w:color="auto"/>
                    <w:bottom w:val="none" w:sz="0" w:space="0" w:color="auto"/>
                    <w:right w:val="none" w:sz="0" w:space="0" w:color="auto"/>
                  </w:divBdr>
                  <w:divsChild>
                    <w:div w:id="1638103459">
                      <w:marLeft w:val="0"/>
                      <w:marRight w:val="0"/>
                      <w:marTop w:val="0"/>
                      <w:marBottom w:val="225"/>
                      <w:divBdr>
                        <w:top w:val="none" w:sz="0" w:space="0" w:color="auto"/>
                        <w:left w:val="none" w:sz="0" w:space="0" w:color="auto"/>
                        <w:bottom w:val="none" w:sz="0" w:space="0" w:color="auto"/>
                        <w:right w:val="none" w:sz="0" w:space="0" w:color="auto"/>
                      </w:divBdr>
                      <w:divsChild>
                        <w:div w:id="425425928">
                          <w:marLeft w:val="0"/>
                          <w:marRight w:val="0"/>
                          <w:marTop w:val="0"/>
                          <w:marBottom w:val="0"/>
                          <w:divBdr>
                            <w:top w:val="none" w:sz="0" w:space="0" w:color="auto"/>
                            <w:left w:val="none" w:sz="0" w:space="0" w:color="auto"/>
                            <w:bottom w:val="none" w:sz="0" w:space="0" w:color="auto"/>
                            <w:right w:val="none" w:sz="0" w:space="0" w:color="auto"/>
                          </w:divBdr>
                          <w:divsChild>
                            <w:div w:id="1761174722">
                              <w:marLeft w:val="0"/>
                              <w:marRight w:val="0"/>
                              <w:marTop w:val="0"/>
                              <w:marBottom w:val="0"/>
                              <w:divBdr>
                                <w:top w:val="none" w:sz="0" w:space="0" w:color="auto"/>
                                <w:left w:val="none" w:sz="0" w:space="0" w:color="auto"/>
                                <w:bottom w:val="none" w:sz="0" w:space="0" w:color="auto"/>
                                <w:right w:val="none" w:sz="0" w:space="0" w:color="auto"/>
                              </w:divBdr>
                              <w:divsChild>
                                <w:div w:id="1118719668">
                                  <w:marLeft w:val="0"/>
                                  <w:marRight w:val="0"/>
                                  <w:marTop w:val="0"/>
                                  <w:marBottom w:val="0"/>
                                  <w:divBdr>
                                    <w:top w:val="none" w:sz="0" w:space="0" w:color="auto"/>
                                    <w:left w:val="none" w:sz="0" w:space="0" w:color="auto"/>
                                    <w:bottom w:val="none" w:sz="0" w:space="0" w:color="auto"/>
                                    <w:right w:val="none" w:sz="0" w:space="0" w:color="auto"/>
                                  </w:divBdr>
                                  <w:divsChild>
                                    <w:div w:id="1824081183">
                                      <w:marLeft w:val="0"/>
                                      <w:marRight w:val="0"/>
                                      <w:marTop w:val="0"/>
                                      <w:marBottom w:val="0"/>
                                      <w:divBdr>
                                        <w:top w:val="none" w:sz="0" w:space="0" w:color="auto"/>
                                        <w:left w:val="none" w:sz="0" w:space="0" w:color="auto"/>
                                        <w:bottom w:val="none" w:sz="0" w:space="0" w:color="auto"/>
                                        <w:right w:val="none" w:sz="0" w:space="0" w:color="auto"/>
                                      </w:divBdr>
                                      <w:divsChild>
                                        <w:div w:id="112073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4012621">
      <w:bodyDiv w:val="1"/>
      <w:marLeft w:val="0"/>
      <w:marRight w:val="0"/>
      <w:marTop w:val="0"/>
      <w:marBottom w:val="0"/>
      <w:divBdr>
        <w:top w:val="none" w:sz="0" w:space="0" w:color="auto"/>
        <w:left w:val="none" w:sz="0" w:space="0" w:color="auto"/>
        <w:bottom w:val="none" w:sz="0" w:space="0" w:color="auto"/>
        <w:right w:val="none" w:sz="0" w:space="0" w:color="auto"/>
      </w:divBdr>
    </w:div>
    <w:div w:id="1270505887">
      <w:bodyDiv w:val="1"/>
      <w:marLeft w:val="0"/>
      <w:marRight w:val="0"/>
      <w:marTop w:val="0"/>
      <w:marBottom w:val="0"/>
      <w:divBdr>
        <w:top w:val="none" w:sz="0" w:space="0" w:color="auto"/>
        <w:left w:val="none" w:sz="0" w:space="0" w:color="auto"/>
        <w:bottom w:val="none" w:sz="0" w:space="0" w:color="auto"/>
        <w:right w:val="none" w:sz="0" w:space="0" w:color="auto"/>
      </w:divBdr>
    </w:div>
    <w:div w:id="1357004142">
      <w:bodyDiv w:val="1"/>
      <w:marLeft w:val="0"/>
      <w:marRight w:val="0"/>
      <w:marTop w:val="0"/>
      <w:marBottom w:val="0"/>
      <w:divBdr>
        <w:top w:val="none" w:sz="0" w:space="0" w:color="auto"/>
        <w:left w:val="none" w:sz="0" w:space="0" w:color="auto"/>
        <w:bottom w:val="none" w:sz="0" w:space="0" w:color="auto"/>
        <w:right w:val="none" w:sz="0" w:space="0" w:color="auto"/>
      </w:divBdr>
    </w:div>
    <w:div w:id="1416437938">
      <w:bodyDiv w:val="1"/>
      <w:marLeft w:val="0"/>
      <w:marRight w:val="0"/>
      <w:marTop w:val="0"/>
      <w:marBottom w:val="0"/>
      <w:divBdr>
        <w:top w:val="none" w:sz="0" w:space="0" w:color="auto"/>
        <w:left w:val="none" w:sz="0" w:space="0" w:color="auto"/>
        <w:bottom w:val="none" w:sz="0" w:space="0" w:color="auto"/>
        <w:right w:val="none" w:sz="0" w:space="0" w:color="auto"/>
      </w:divBdr>
    </w:div>
    <w:div w:id="1557546257">
      <w:bodyDiv w:val="1"/>
      <w:marLeft w:val="0"/>
      <w:marRight w:val="0"/>
      <w:marTop w:val="0"/>
      <w:marBottom w:val="0"/>
      <w:divBdr>
        <w:top w:val="none" w:sz="0" w:space="0" w:color="auto"/>
        <w:left w:val="none" w:sz="0" w:space="0" w:color="auto"/>
        <w:bottom w:val="none" w:sz="0" w:space="0" w:color="auto"/>
        <w:right w:val="none" w:sz="0" w:space="0" w:color="auto"/>
      </w:divBdr>
    </w:div>
    <w:div w:id="1649089459">
      <w:bodyDiv w:val="1"/>
      <w:marLeft w:val="0"/>
      <w:marRight w:val="0"/>
      <w:marTop w:val="0"/>
      <w:marBottom w:val="0"/>
      <w:divBdr>
        <w:top w:val="none" w:sz="0" w:space="0" w:color="auto"/>
        <w:left w:val="none" w:sz="0" w:space="0" w:color="auto"/>
        <w:bottom w:val="none" w:sz="0" w:space="0" w:color="auto"/>
        <w:right w:val="none" w:sz="0" w:space="0" w:color="auto"/>
      </w:divBdr>
    </w:div>
    <w:div w:id="194753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D47B-BDF6-4FD3-ACCF-9B372835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2177</Words>
  <Characters>12849</Characters>
  <Application>Microsoft Office Word</Application>
  <DocSecurity>0</DocSecurity>
  <Lines>107</Lines>
  <Paragraphs>29</Paragraphs>
  <ScaleCrop>false</ScaleCrop>
  <Company/>
  <LinksUpToDate>false</LinksUpToDate>
  <CharactersWithSpaces>14997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2019-03-12T09:55:00Z</dcterms:created>
  <dcterms:modified xsi:type="dcterms:W3CDTF">2019-03-12T09:56:00Z</dcterms:modified>
</cp:coreProperties>
</file>